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6077" w14:textId="77777777" w:rsidR="00800372" w:rsidRDefault="00800372" w:rsidP="000159D4">
      <w:pPr>
        <w:jc w:val="center"/>
        <w:rPr>
          <w:rFonts w:ascii="Calibri" w:hAnsi="Calibri" w:cs="Calibri"/>
          <w:b/>
          <w:sz w:val="28"/>
          <w:szCs w:val="28"/>
          <w:u w:val="single"/>
        </w:rPr>
      </w:pPr>
    </w:p>
    <w:p w14:paraId="63A8C602" w14:textId="61435EA2" w:rsidR="000159D4" w:rsidRPr="003A0677" w:rsidRDefault="008E5B8C" w:rsidP="000159D4">
      <w:pPr>
        <w:jc w:val="center"/>
        <w:rPr>
          <w:rFonts w:ascii="Calibri" w:hAnsi="Calibri" w:cs="Calibri"/>
          <w:b/>
          <w:sz w:val="28"/>
          <w:szCs w:val="28"/>
          <w:u w:val="single"/>
        </w:rPr>
      </w:pPr>
      <w:r w:rsidRPr="003A0677">
        <w:rPr>
          <w:rFonts w:ascii="Calibri" w:hAnsi="Calibri" w:cs="Calibri"/>
          <w:b/>
          <w:sz w:val="28"/>
          <w:szCs w:val="28"/>
          <w:u w:val="single"/>
        </w:rPr>
        <w:t>JOINT BOARD OF EDUCATION</w:t>
      </w:r>
    </w:p>
    <w:p w14:paraId="7AC81C19" w14:textId="77777777" w:rsidR="005B2B53" w:rsidRPr="00F35DAA" w:rsidRDefault="008E5B8C" w:rsidP="000159D4">
      <w:pPr>
        <w:jc w:val="center"/>
        <w:rPr>
          <w:rFonts w:ascii="Calibri" w:hAnsi="Calibri" w:cs="Calibri"/>
          <w:b/>
          <w:sz w:val="36"/>
          <w:szCs w:val="36"/>
          <w:u w:val="single"/>
        </w:rPr>
      </w:pPr>
      <w:r w:rsidRPr="00F35DAA">
        <w:rPr>
          <w:rFonts w:ascii="Calibri" w:hAnsi="Calibri" w:cs="Calibri"/>
          <w:b/>
          <w:sz w:val="36"/>
          <w:szCs w:val="36"/>
          <w:u w:val="single"/>
        </w:rPr>
        <w:t>Guidelines for Admissions Consultations for Voluntary Aided Schools</w:t>
      </w:r>
    </w:p>
    <w:p w14:paraId="69EADB8C" w14:textId="22180C86" w:rsidR="00AB171C"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Governing Boards of Voluntary Aided schools are the admission authority for the school. </w:t>
      </w:r>
      <w:r w:rsidR="00F35DAA">
        <w:rPr>
          <w:rFonts w:ascii="Calibri" w:eastAsia="Times New Roman" w:hAnsi="Calibri" w:cs="Calibri"/>
          <w:sz w:val="28"/>
          <w:szCs w:val="28"/>
          <w:lang w:eastAsia="en-GB"/>
        </w:rPr>
        <w:t xml:space="preserve">This information is in accordance with Schools Admission Code 2021, section </w:t>
      </w:r>
      <w:hyperlink r:id="rId10" w:history="1">
        <w:r w:rsidR="00F35DAA" w:rsidRPr="00F35DAA">
          <w:rPr>
            <w:rStyle w:val="Hyperlink"/>
            <w:rFonts w:ascii="Calibri" w:eastAsia="Times New Roman" w:hAnsi="Calibri" w:cs="Calibri"/>
            <w:sz w:val="28"/>
            <w:szCs w:val="28"/>
            <w:lang w:eastAsia="en-GB"/>
          </w:rPr>
          <w:t>1.45 to 1.48</w:t>
        </w:r>
      </w:hyperlink>
      <w:r w:rsidR="00F35DAA">
        <w:rPr>
          <w:rFonts w:ascii="Calibri" w:eastAsia="Times New Roman" w:hAnsi="Calibri" w:cs="Calibri"/>
          <w:sz w:val="28"/>
          <w:szCs w:val="28"/>
          <w:lang w:eastAsia="en-GB"/>
        </w:rPr>
        <w:t>.</w:t>
      </w:r>
    </w:p>
    <w:p w14:paraId="0F5EF012" w14:textId="77777777" w:rsidR="004164DE" w:rsidRPr="003A0677" w:rsidRDefault="008E5B8C" w:rsidP="004164DE">
      <w:pPr>
        <w:pStyle w:val="NormalWeb"/>
        <w:shd w:val="clear" w:color="auto" w:fill="F8F8F8"/>
        <w:spacing w:before="0" w:beforeAutospacing="0" w:after="0" w:afterAutospacing="0"/>
        <w:jc w:val="both"/>
        <w:textAlignment w:val="baseline"/>
        <w:rPr>
          <w:rFonts w:ascii="Calibri" w:hAnsi="Calibri" w:cs="Calibri"/>
          <w:sz w:val="28"/>
          <w:szCs w:val="28"/>
          <w:bdr w:val="none" w:sz="0" w:space="0" w:color="auto" w:frame="1"/>
        </w:rPr>
      </w:pPr>
      <w:r w:rsidRPr="00800372">
        <w:rPr>
          <w:rFonts w:ascii="Calibri" w:hAnsi="Calibri" w:cs="Calibri"/>
          <w:sz w:val="28"/>
          <w:szCs w:val="28"/>
        </w:rPr>
        <w:t xml:space="preserve">When changes are proposed to admission arrangements, all admission authorities must consult on their admissions arrangements (including any supplementary information forms) that will apply for admission applications the following school year. </w:t>
      </w:r>
      <w:r w:rsidRPr="00800372">
        <w:rPr>
          <w:rFonts w:ascii="Calibri" w:hAnsi="Calibri" w:cs="Calibri"/>
          <w:sz w:val="28"/>
          <w:szCs w:val="28"/>
          <w:bdr w:val="none" w:sz="0" w:space="0" w:color="auto" w:frame="1"/>
        </w:rPr>
        <w:t>The term ‘admission arrangements’ means the overall procedure, practices and oversubscription criteria used in deciding on the allocation of school places.</w:t>
      </w:r>
    </w:p>
    <w:p w14:paraId="746F477F" w14:textId="77777777" w:rsidR="004164DE" w:rsidRDefault="004164DE" w:rsidP="009B55D4">
      <w:pPr>
        <w:jc w:val="both"/>
        <w:rPr>
          <w:rFonts w:ascii="Calibri" w:hAnsi="Calibri" w:cs="Calibri"/>
          <w:sz w:val="28"/>
          <w:szCs w:val="28"/>
        </w:rPr>
      </w:pPr>
    </w:p>
    <w:p w14:paraId="71B33105" w14:textId="482CA97F" w:rsidR="00E44C3F" w:rsidRPr="003A0677" w:rsidRDefault="008E5B8C" w:rsidP="009B55D4">
      <w:pPr>
        <w:jc w:val="both"/>
        <w:rPr>
          <w:rFonts w:ascii="Calibri" w:hAnsi="Calibri" w:cs="Calibri"/>
          <w:sz w:val="28"/>
          <w:szCs w:val="28"/>
        </w:rPr>
      </w:pPr>
      <w:r w:rsidRPr="003A0677">
        <w:rPr>
          <w:rFonts w:ascii="Calibri" w:hAnsi="Calibri" w:cs="Calibri"/>
          <w:sz w:val="28"/>
          <w:szCs w:val="28"/>
        </w:rPr>
        <w:t>Where the admissions arrangements have not changed from the previous year, there is no requirem</w:t>
      </w:r>
      <w:r w:rsidR="00AB171C" w:rsidRPr="003A0677">
        <w:rPr>
          <w:rFonts w:ascii="Calibri" w:hAnsi="Calibri" w:cs="Calibri"/>
          <w:sz w:val="28"/>
          <w:szCs w:val="28"/>
        </w:rPr>
        <w:t xml:space="preserve">ent to consult, subject to the </w:t>
      </w:r>
      <w:r w:rsidRPr="003A0677">
        <w:rPr>
          <w:rFonts w:ascii="Calibri" w:hAnsi="Calibri" w:cs="Calibri"/>
          <w:sz w:val="28"/>
          <w:szCs w:val="28"/>
        </w:rPr>
        <w:t xml:space="preserve">requirement that admissions authorities must consult on their admissions arrangements at least once every 7 years even if there have been no changes. </w:t>
      </w:r>
    </w:p>
    <w:p w14:paraId="026C7B57" w14:textId="77777777" w:rsidR="00AB171C" w:rsidRPr="003A0677" w:rsidRDefault="00AB171C" w:rsidP="00C37037">
      <w:pPr>
        <w:pStyle w:val="NormalWeb"/>
        <w:shd w:val="clear" w:color="auto" w:fill="F8F8F8"/>
        <w:spacing w:before="0" w:beforeAutospacing="0" w:after="0" w:afterAutospacing="0"/>
        <w:jc w:val="both"/>
        <w:textAlignment w:val="baseline"/>
        <w:rPr>
          <w:rFonts w:ascii="Calibri" w:hAnsi="Calibri" w:cs="Calibri"/>
          <w:sz w:val="28"/>
          <w:szCs w:val="28"/>
        </w:rPr>
      </w:pPr>
    </w:p>
    <w:p w14:paraId="16C46916" w14:textId="77777777" w:rsidR="00E44C3F" w:rsidRPr="003A0677" w:rsidRDefault="008E5B8C" w:rsidP="00C37037">
      <w:pPr>
        <w:jc w:val="both"/>
        <w:rPr>
          <w:rFonts w:ascii="Calibri" w:hAnsi="Calibri" w:cs="Calibri"/>
          <w:b/>
          <w:sz w:val="28"/>
          <w:szCs w:val="28"/>
        </w:rPr>
      </w:pPr>
      <w:r w:rsidRPr="003A0677">
        <w:rPr>
          <w:rFonts w:ascii="Calibri" w:hAnsi="Calibri" w:cs="Calibri"/>
          <w:sz w:val="28"/>
          <w:szCs w:val="28"/>
        </w:rPr>
        <w:t>Consultations m</w:t>
      </w:r>
      <w:r w:rsidR="00AB171C" w:rsidRPr="003A0677">
        <w:rPr>
          <w:rFonts w:ascii="Calibri" w:hAnsi="Calibri" w:cs="Calibri"/>
          <w:sz w:val="28"/>
          <w:szCs w:val="28"/>
        </w:rPr>
        <w:t xml:space="preserve">ust be for a minimum of 6 weeks and be completed by the </w:t>
      </w:r>
      <w:proofErr w:type="gramStart"/>
      <w:r w:rsidR="00AB171C" w:rsidRPr="003A0677">
        <w:rPr>
          <w:rFonts w:ascii="Calibri" w:hAnsi="Calibri" w:cs="Calibri"/>
          <w:b/>
          <w:sz w:val="28"/>
          <w:szCs w:val="28"/>
        </w:rPr>
        <w:t>31</w:t>
      </w:r>
      <w:r w:rsidR="00AB171C" w:rsidRPr="003A0677">
        <w:rPr>
          <w:rFonts w:ascii="Calibri" w:hAnsi="Calibri" w:cs="Calibri"/>
          <w:b/>
          <w:sz w:val="28"/>
          <w:szCs w:val="28"/>
          <w:vertAlign w:val="superscript"/>
        </w:rPr>
        <w:t>st</w:t>
      </w:r>
      <w:proofErr w:type="gramEnd"/>
      <w:r w:rsidR="00AB171C" w:rsidRPr="003A0677">
        <w:rPr>
          <w:rFonts w:ascii="Calibri" w:hAnsi="Calibri" w:cs="Calibri"/>
          <w:b/>
          <w:sz w:val="28"/>
          <w:szCs w:val="28"/>
        </w:rPr>
        <w:t xml:space="preserve"> January. </w:t>
      </w:r>
    </w:p>
    <w:p w14:paraId="0800387B"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Once admission authorities have agreed their admission arrangements, they must notify the appropriate bodies and publish a copy of the arrangements on their website d</w:t>
      </w:r>
      <w:r w:rsidR="009B55D4" w:rsidRPr="003A0677">
        <w:rPr>
          <w:rFonts w:ascii="Calibri" w:eastAsia="Times New Roman" w:hAnsi="Calibri" w:cs="Calibri"/>
          <w:sz w:val="28"/>
          <w:szCs w:val="28"/>
          <w:lang w:eastAsia="en-GB"/>
        </w:rPr>
        <w:t xml:space="preserve">isplaying them for the whole of the school </w:t>
      </w:r>
      <w:r w:rsidRPr="003A0677">
        <w:rPr>
          <w:rFonts w:ascii="Calibri" w:eastAsia="Times New Roman" w:hAnsi="Calibri" w:cs="Calibri"/>
          <w:sz w:val="28"/>
          <w:szCs w:val="28"/>
          <w:lang w:eastAsia="en-GB"/>
        </w:rPr>
        <w:t>year (the school year in which offers for places are made).</w:t>
      </w:r>
    </w:p>
    <w:p w14:paraId="0B8375BE" w14:textId="77777777" w:rsidR="00E44C3F" w:rsidRPr="003A0677" w:rsidRDefault="008E5B8C" w:rsidP="00C37037">
      <w:pPr>
        <w:numPr>
          <w:ilvl w:val="0"/>
          <w:numId w:val="1"/>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Deadline to formally agree admission arrangements - </w:t>
      </w:r>
      <w:r w:rsidRPr="003A0677">
        <w:rPr>
          <w:rFonts w:ascii="Calibri" w:eastAsia="Times New Roman" w:hAnsi="Calibri" w:cs="Calibri"/>
          <w:b/>
          <w:bCs/>
          <w:sz w:val="28"/>
          <w:szCs w:val="28"/>
          <w:lang w:eastAsia="en-GB"/>
        </w:rPr>
        <w:t>28 February</w:t>
      </w:r>
    </w:p>
    <w:p w14:paraId="4D48B032" w14:textId="77777777" w:rsidR="00E44C3F" w:rsidRPr="003A0677" w:rsidRDefault="008E5B8C" w:rsidP="00C37037">
      <w:pPr>
        <w:numPr>
          <w:ilvl w:val="0"/>
          <w:numId w:val="1"/>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Deadline to publish on school website - </w:t>
      </w:r>
      <w:r w:rsidRPr="003A0677">
        <w:rPr>
          <w:rFonts w:ascii="Calibri" w:eastAsia="Times New Roman" w:hAnsi="Calibri" w:cs="Calibri"/>
          <w:b/>
          <w:bCs/>
          <w:sz w:val="28"/>
          <w:szCs w:val="28"/>
          <w:lang w:eastAsia="en-GB"/>
        </w:rPr>
        <w:t>15 March</w:t>
      </w:r>
    </w:p>
    <w:p w14:paraId="789C5483" w14:textId="77777777" w:rsidR="00E44C3F" w:rsidRPr="003A0677" w:rsidRDefault="008E5B8C" w:rsidP="00C37037">
      <w:pPr>
        <w:numPr>
          <w:ilvl w:val="0"/>
          <w:numId w:val="1"/>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Deadline to send </w:t>
      </w:r>
      <w:r w:rsidRPr="003A0677">
        <w:rPr>
          <w:rFonts w:ascii="Calibri" w:eastAsia="Times New Roman" w:hAnsi="Calibri" w:cs="Calibri"/>
          <w:sz w:val="28"/>
          <w:szCs w:val="28"/>
          <w:lang w:eastAsia="en-GB"/>
        </w:rPr>
        <w:t>copy to LA and notify key stakeholders - </w:t>
      </w:r>
      <w:r w:rsidRPr="003A0677">
        <w:rPr>
          <w:rFonts w:ascii="Calibri" w:eastAsia="Times New Roman" w:hAnsi="Calibri" w:cs="Calibri"/>
          <w:b/>
          <w:bCs/>
          <w:sz w:val="28"/>
          <w:szCs w:val="28"/>
          <w:lang w:eastAsia="en-GB"/>
        </w:rPr>
        <w:t>15 March</w:t>
      </w:r>
    </w:p>
    <w:p w14:paraId="20632A71" w14:textId="77777777" w:rsidR="00E44C3F" w:rsidRPr="003A0677" w:rsidRDefault="008E5B8C" w:rsidP="00C37037">
      <w:pPr>
        <w:numPr>
          <w:ilvl w:val="0"/>
          <w:numId w:val="1"/>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Deadline for LA to publicise all schools' arrangements and how objections can be submitted - </w:t>
      </w:r>
      <w:r w:rsidRPr="003A0677">
        <w:rPr>
          <w:rFonts w:ascii="Calibri" w:eastAsia="Times New Roman" w:hAnsi="Calibri" w:cs="Calibri"/>
          <w:b/>
          <w:bCs/>
          <w:sz w:val="28"/>
          <w:szCs w:val="28"/>
          <w:lang w:eastAsia="en-GB"/>
        </w:rPr>
        <w:t>15 March</w:t>
      </w:r>
    </w:p>
    <w:p w14:paraId="175FE67A" w14:textId="77777777" w:rsidR="00E44C3F" w:rsidRPr="003A0677" w:rsidRDefault="008E5B8C" w:rsidP="00C37037">
      <w:pPr>
        <w:numPr>
          <w:ilvl w:val="0"/>
          <w:numId w:val="1"/>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Deadline for objectors to refer cases to the Schools Adjudicator - </w:t>
      </w:r>
      <w:r w:rsidRPr="003A0677">
        <w:rPr>
          <w:rFonts w:ascii="Calibri" w:eastAsia="Times New Roman" w:hAnsi="Calibri" w:cs="Calibri"/>
          <w:b/>
          <w:bCs/>
          <w:sz w:val="28"/>
          <w:szCs w:val="28"/>
          <w:lang w:eastAsia="en-GB"/>
        </w:rPr>
        <w:t>15 May</w:t>
      </w:r>
    </w:p>
    <w:p w14:paraId="55199D5A"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The LA has a </w:t>
      </w:r>
      <w:r w:rsidRPr="003A0677">
        <w:rPr>
          <w:rFonts w:ascii="Calibri" w:eastAsia="Times New Roman" w:hAnsi="Calibri" w:cs="Calibri"/>
          <w:sz w:val="28"/>
          <w:szCs w:val="28"/>
          <w:lang w:eastAsia="en-GB"/>
        </w:rPr>
        <w:t>statutory duty to refer a school or academy's admission policy to the School Adjudicator if, it is not legally compliant.</w:t>
      </w:r>
    </w:p>
    <w:p w14:paraId="24CAFFCD" w14:textId="77777777" w:rsidR="003A0677" w:rsidRDefault="003A0677" w:rsidP="00C37037">
      <w:pPr>
        <w:shd w:val="clear" w:color="auto" w:fill="FFFFFF"/>
        <w:spacing w:after="100" w:afterAutospacing="1" w:line="240" w:lineRule="auto"/>
        <w:jc w:val="both"/>
        <w:rPr>
          <w:rFonts w:ascii="Calibri" w:eastAsia="Times New Roman" w:hAnsi="Calibri" w:cs="Calibri"/>
          <w:b/>
          <w:bCs/>
          <w:sz w:val="28"/>
          <w:szCs w:val="28"/>
          <w:u w:val="single"/>
          <w:lang w:eastAsia="en-GB"/>
        </w:rPr>
      </w:pPr>
    </w:p>
    <w:p w14:paraId="52B66707" w14:textId="1AC424C1"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u w:val="single"/>
          <w:lang w:eastAsia="en-GB"/>
        </w:rPr>
      </w:pPr>
      <w:r w:rsidRPr="003A0677">
        <w:rPr>
          <w:rFonts w:ascii="Calibri" w:eastAsia="Times New Roman" w:hAnsi="Calibri" w:cs="Calibri"/>
          <w:b/>
          <w:bCs/>
          <w:sz w:val="28"/>
          <w:szCs w:val="28"/>
          <w:u w:val="single"/>
          <w:lang w:eastAsia="en-GB"/>
        </w:rPr>
        <w:t>Timing</w:t>
      </w:r>
    </w:p>
    <w:p w14:paraId="2C1C8D72" w14:textId="7DB78959" w:rsidR="001D43A5"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Consultation must last for </w:t>
      </w:r>
      <w:r w:rsidRPr="003A0677">
        <w:rPr>
          <w:rFonts w:ascii="Calibri" w:eastAsia="Times New Roman" w:hAnsi="Calibri" w:cs="Calibri"/>
          <w:b/>
          <w:bCs/>
          <w:sz w:val="28"/>
          <w:szCs w:val="28"/>
          <w:lang w:eastAsia="en-GB"/>
        </w:rPr>
        <w:t>a minimum of 6 weeks between 1 October and 31 January in</w:t>
      </w:r>
      <w:r w:rsidR="009B55D4" w:rsidRPr="003A0677">
        <w:rPr>
          <w:rFonts w:ascii="Calibri" w:eastAsia="Times New Roman" w:hAnsi="Calibri" w:cs="Calibri"/>
          <w:sz w:val="28"/>
          <w:szCs w:val="28"/>
          <w:lang w:eastAsia="en-GB"/>
        </w:rPr>
        <w:t xml:space="preserve"> the determination year.</w:t>
      </w:r>
    </w:p>
    <w:p w14:paraId="5E6B257B"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u w:val="single"/>
          <w:lang w:eastAsia="en-GB"/>
        </w:rPr>
      </w:pPr>
      <w:r w:rsidRPr="003A0677">
        <w:rPr>
          <w:rFonts w:ascii="Calibri" w:eastAsia="Times New Roman" w:hAnsi="Calibri" w:cs="Calibri"/>
          <w:b/>
          <w:bCs/>
          <w:sz w:val="28"/>
          <w:szCs w:val="28"/>
          <w:u w:val="single"/>
          <w:lang w:eastAsia="en-GB"/>
        </w:rPr>
        <w:t>The law requires you to consult with: </w:t>
      </w:r>
    </w:p>
    <w:p w14:paraId="4F89BC12" w14:textId="575D6D2E" w:rsidR="00E44C3F" w:rsidRPr="003A0677" w:rsidRDefault="0EE56406" w:rsidP="0EE56406">
      <w:pPr>
        <w:numPr>
          <w:ilvl w:val="0"/>
          <w:numId w:val="2"/>
        </w:numPr>
        <w:shd w:val="clear" w:color="auto" w:fill="FFFFFF" w:themeFill="background1"/>
        <w:spacing w:before="100" w:beforeAutospacing="1" w:after="100" w:afterAutospacing="1" w:line="240" w:lineRule="auto"/>
        <w:jc w:val="both"/>
        <w:rPr>
          <w:rFonts w:ascii="Calibri" w:eastAsia="Times New Roman" w:hAnsi="Calibri" w:cs="Calibri"/>
          <w:sz w:val="28"/>
          <w:szCs w:val="28"/>
          <w:lang w:eastAsia="en-GB"/>
        </w:rPr>
      </w:pPr>
      <w:r w:rsidRPr="0EE56406">
        <w:rPr>
          <w:rFonts w:ascii="Calibri" w:eastAsia="Times New Roman" w:hAnsi="Calibri" w:cs="Calibri"/>
          <w:sz w:val="28"/>
          <w:szCs w:val="28"/>
          <w:lang w:eastAsia="en-GB"/>
        </w:rPr>
        <w:t>Parents of children between the ages of two and eighteen; </w:t>
      </w:r>
      <w:r w:rsidR="00AB171C" w:rsidRPr="0EE56406">
        <w:rPr>
          <w:rFonts w:ascii="Calibri" w:eastAsia="Times New Roman" w:hAnsi="Calibri" w:cs="Calibri"/>
          <w:color w:val="0070C0"/>
          <w:sz w:val="28"/>
          <w:szCs w:val="28"/>
          <w:lang w:eastAsia="en-GB"/>
        </w:rPr>
        <w:t xml:space="preserve">(parents of the </w:t>
      </w:r>
      <w:r w:rsidR="009B55D4" w:rsidRPr="0EE56406">
        <w:rPr>
          <w:rFonts w:ascii="Calibri" w:eastAsia="Times New Roman" w:hAnsi="Calibri" w:cs="Calibri"/>
          <w:color w:val="0070C0"/>
          <w:sz w:val="28"/>
          <w:szCs w:val="28"/>
          <w:lang w:eastAsia="en-GB"/>
        </w:rPr>
        <w:t>school and other schools, churches and anywhere else you can reach parents.</w:t>
      </w:r>
      <w:r w:rsidR="00AB171C" w:rsidRPr="0EE56406">
        <w:rPr>
          <w:rFonts w:ascii="Calibri" w:eastAsia="Times New Roman" w:hAnsi="Calibri" w:cs="Calibri"/>
          <w:color w:val="0070C0"/>
          <w:sz w:val="28"/>
          <w:szCs w:val="28"/>
          <w:lang w:eastAsia="en-GB"/>
        </w:rPr>
        <w:t>)</w:t>
      </w:r>
    </w:p>
    <w:p w14:paraId="7200D6F4" w14:textId="6FA52A51" w:rsidR="001D43A5" w:rsidRPr="003A0677" w:rsidRDefault="0EE56406" w:rsidP="0EE56406">
      <w:pPr>
        <w:numPr>
          <w:ilvl w:val="0"/>
          <w:numId w:val="2"/>
        </w:numPr>
        <w:shd w:val="clear" w:color="auto" w:fill="FFFFFF" w:themeFill="background1"/>
        <w:spacing w:before="100" w:beforeAutospacing="1" w:after="100" w:afterAutospacing="1" w:line="240" w:lineRule="auto"/>
        <w:jc w:val="both"/>
        <w:rPr>
          <w:rFonts w:ascii="Calibri" w:eastAsia="Times New Roman" w:hAnsi="Calibri" w:cs="Calibri"/>
          <w:sz w:val="28"/>
          <w:szCs w:val="28"/>
          <w:lang w:eastAsia="en-GB"/>
        </w:rPr>
      </w:pPr>
      <w:r w:rsidRPr="0EE56406">
        <w:rPr>
          <w:rFonts w:ascii="Calibri" w:eastAsia="Times New Roman" w:hAnsi="Calibri" w:cs="Calibri"/>
          <w:sz w:val="28"/>
          <w:szCs w:val="28"/>
          <w:lang w:eastAsia="en-GB"/>
        </w:rPr>
        <w:t>O</w:t>
      </w:r>
      <w:r w:rsidR="00E44C3F" w:rsidRPr="0EE56406">
        <w:rPr>
          <w:rFonts w:ascii="Calibri" w:eastAsia="Times New Roman" w:hAnsi="Calibri" w:cs="Calibri"/>
          <w:sz w:val="28"/>
          <w:szCs w:val="28"/>
          <w:lang w:eastAsia="en-GB"/>
        </w:rPr>
        <w:t>ther persons in the relevant area</w:t>
      </w:r>
      <w:r w:rsidR="54DD3D28" w:rsidRPr="0EE56406">
        <w:rPr>
          <w:rFonts w:ascii="Calibri" w:eastAsia="Times New Roman" w:hAnsi="Calibri" w:cs="Calibri"/>
          <w:sz w:val="28"/>
          <w:szCs w:val="28"/>
          <w:lang w:eastAsia="en-GB"/>
        </w:rPr>
        <w:t>*</w:t>
      </w:r>
      <w:r w:rsidR="00E44C3F" w:rsidRPr="0EE56406">
        <w:rPr>
          <w:rFonts w:ascii="Calibri" w:eastAsia="Times New Roman" w:hAnsi="Calibri" w:cs="Calibri"/>
          <w:sz w:val="28"/>
          <w:szCs w:val="28"/>
          <w:lang w:eastAsia="en-GB"/>
        </w:rPr>
        <w:t xml:space="preserve"> who in the opinion of the admission authority have an interest in the proposed admissions; </w:t>
      </w:r>
      <w:r w:rsidR="00AB171C" w:rsidRPr="0EE56406">
        <w:rPr>
          <w:rFonts w:ascii="Calibri" w:eastAsia="Times New Roman" w:hAnsi="Calibri" w:cs="Calibri"/>
          <w:color w:val="0070C0"/>
          <w:sz w:val="28"/>
          <w:szCs w:val="28"/>
          <w:lang w:eastAsia="en-GB"/>
        </w:rPr>
        <w:t>(Local pre-schools and nurseries</w:t>
      </w:r>
      <w:r w:rsidRPr="0EE56406">
        <w:rPr>
          <w:rFonts w:ascii="Calibri" w:eastAsia="Times New Roman" w:hAnsi="Calibri" w:cs="Calibri"/>
          <w:color w:val="0070C0"/>
          <w:sz w:val="28"/>
          <w:szCs w:val="28"/>
          <w:lang w:eastAsia="en-GB"/>
        </w:rPr>
        <w:t xml:space="preserve"> etc</w:t>
      </w:r>
      <w:r w:rsidR="00AB171C" w:rsidRPr="0EE56406">
        <w:rPr>
          <w:rFonts w:ascii="Calibri" w:eastAsia="Times New Roman" w:hAnsi="Calibri" w:cs="Calibri"/>
          <w:color w:val="0070C0"/>
          <w:sz w:val="28"/>
          <w:szCs w:val="28"/>
          <w:lang w:eastAsia="en-GB"/>
        </w:rPr>
        <w:t>)</w:t>
      </w:r>
    </w:p>
    <w:p w14:paraId="2543355F" w14:textId="3B642CD2" w:rsidR="00E44C3F" w:rsidRPr="003A0677" w:rsidRDefault="008E5B8C" w:rsidP="00C37037">
      <w:pPr>
        <w:numPr>
          <w:ilvl w:val="0"/>
          <w:numId w:val="2"/>
        </w:num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A</w:t>
      </w:r>
      <w:r w:rsidRPr="003A0677">
        <w:rPr>
          <w:rFonts w:ascii="Calibri" w:eastAsia="Times New Roman" w:hAnsi="Calibri" w:cs="Calibri"/>
          <w:sz w:val="28"/>
          <w:szCs w:val="28"/>
          <w:lang w:eastAsia="en-GB"/>
        </w:rPr>
        <w:t>ll other admission authorities within the relevant area (except that primary schools need not consult secondary schools); </w:t>
      </w:r>
      <w:r w:rsidR="00AB171C" w:rsidRPr="003A0677">
        <w:rPr>
          <w:rFonts w:ascii="Calibri" w:eastAsia="Times New Roman" w:hAnsi="Calibri" w:cs="Calibri"/>
          <w:color w:val="0070C0"/>
          <w:sz w:val="28"/>
          <w:szCs w:val="28"/>
          <w:lang w:eastAsia="en-GB"/>
        </w:rPr>
        <w:t>(Other schools in the local area, including community schools, VA schools, VC schools, academies)</w:t>
      </w:r>
    </w:p>
    <w:p w14:paraId="1E633230" w14:textId="7771A58E" w:rsidR="00E44C3F" w:rsidRPr="003A0677" w:rsidRDefault="008E5B8C" w:rsidP="00C37037">
      <w:pPr>
        <w:numPr>
          <w:ilvl w:val="0"/>
          <w:numId w:val="2"/>
        </w:num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W</w:t>
      </w:r>
      <w:r w:rsidRPr="003A0677">
        <w:rPr>
          <w:rFonts w:ascii="Calibri" w:eastAsia="Times New Roman" w:hAnsi="Calibri" w:cs="Calibri"/>
          <w:sz w:val="28"/>
          <w:szCs w:val="28"/>
          <w:lang w:eastAsia="en-GB"/>
        </w:rPr>
        <w:t>hichever of the governing body and the local authority who are not the admission authority; </w:t>
      </w:r>
      <w:r w:rsidR="00AB171C" w:rsidRPr="003A0677">
        <w:rPr>
          <w:rFonts w:ascii="Calibri" w:eastAsia="Times New Roman" w:hAnsi="Calibri" w:cs="Calibri"/>
          <w:color w:val="0070C0"/>
          <w:sz w:val="28"/>
          <w:szCs w:val="28"/>
          <w:lang w:eastAsia="en-GB"/>
        </w:rPr>
        <w:t>(The Local Authority)</w:t>
      </w:r>
    </w:p>
    <w:p w14:paraId="5E892983" w14:textId="5676B7AA" w:rsidR="00E44C3F" w:rsidRPr="003A0677" w:rsidRDefault="008E5B8C" w:rsidP="00C37037">
      <w:pPr>
        <w:numPr>
          <w:ilvl w:val="0"/>
          <w:numId w:val="2"/>
        </w:num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A</w:t>
      </w:r>
      <w:r w:rsidRPr="003A0677">
        <w:rPr>
          <w:rFonts w:ascii="Calibri" w:eastAsia="Times New Roman" w:hAnsi="Calibri" w:cs="Calibri"/>
          <w:sz w:val="28"/>
          <w:szCs w:val="28"/>
          <w:lang w:eastAsia="en-GB"/>
        </w:rPr>
        <w:t>ny adjoining neighbouring local authorities where the admission authority is the local authority; and </w:t>
      </w:r>
      <w:r w:rsidR="00AB171C" w:rsidRPr="003A0677">
        <w:rPr>
          <w:rFonts w:ascii="Calibri" w:eastAsia="Times New Roman" w:hAnsi="Calibri" w:cs="Calibri"/>
          <w:color w:val="0070C0"/>
          <w:sz w:val="28"/>
          <w:szCs w:val="28"/>
          <w:lang w:eastAsia="en-GB"/>
        </w:rPr>
        <w:t>(neighbouring LA if on or near a border)</w:t>
      </w:r>
    </w:p>
    <w:p w14:paraId="00F26D51" w14:textId="22889C83" w:rsidR="0EE56406" w:rsidRDefault="0EE56406" w:rsidP="0EE56406">
      <w:pPr>
        <w:numPr>
          <w:ilvl w:val="0"/>
          <w:numId w:val="2"/>
        </w:numPr>
        <w:shd w:val="clear" w:color="auto" w:fill="FFFFFF" w:themeFill="background1"/>
        <w:spacing w:beforeAutospacing="1" w:afterAutospacing="1" w:line="240" w:lineRule="auto"/>
        <w:jc w:val="both"/>
        <w:rPr>
          <w:rFonts w:ascii="Calibri" w:eastAsia="Times New Roman" w:hAnsi="Calibri" w:cs="Calibri"/>
          <w:sz w:val="28"/>
          <w:szCs w:val="28"/>
          <w:lang w:eastAsia="en-GB"/>
        </w:rPr>
      </w:pPr>
      <w:r w:rsidRPr="0EE56406">
        <w:rPr>
          <w:rFonts w:ascii="Calibri" w:eastAsia="Times New Roman" w:hAnsi="Calibri" w:cs="Calibri"/>
          <w:sz w:val="28"/>
          <w:szCs w:val="28"/>
          <w:lang w:eastAsia="en-GB"/>
        </w:rPr>
        <w:t>In the case of schools designated with a religious character, the body or person representing the religion or religious denomination.  </w:t>
      </w:r>
      <w:r w:rsidR="00AB171C" w:rsidRPr="0EE56406">
        <w:rPr>
          <w:rFonts w:ascii="Calibri" w:eastAsia="Times New Roman" w:hAnsi="Calibri" w:cs="Calibri"/>
          <w:color w:val="0070C0"/>
          <w:sz w:val="28"/>
          <w:szCs w:val="28"/>
          <w:lang w:eastAsia="en-GB"/>
        </w:rPr>
        <w:t>(The Diocese)</w:t>
      </w:r>
    </w:p>
    <w:p w14:paraId="7B1780A6" w14:textId="57FC7711" w:rsidR="6A24AE5E" w:rsidRDefault="6A24AE5E" w:rsidP="0EE56406">
      <w:pPr>
        <w:shd w:val="clear" w:color="auto" w:fill="FFFFFF" w:themeFill="background1"/>
        <w:spacing w:beforeAutospacing="1" w:afterAutospacing="1" w:line="240" w:lineRule="auto"/>
        <w:jc w:val="both"/>
        <w:rPr>
          <w:rFonts w:ascii="Calibri" w:eastAsia="Times New Roman" w:hAnsi="Calibri" w:cs="Calibri"/>
          <w:sz w:val="28"/>
          <w:szCs w:val="28"/>
          <w:lang w:eastAsia="en-GB"/>
        </w:rPr>
      </w:pPr>
      <w:r w:rsidRPr="0EE56406">
        <w:rPr>
          <w:rFonts w:ascii="Calibri" w:eastAsia="Times New Roman" w:hAnsi="Calibri" w:cs="Calibri"/>
          <w:sz w:val="28"/>
          <w:szCs w:val="28"/>
          <w:lang w:eastAsia="en-GB"/>
        </w:rPr>
        <w:t>*Your LA can provide you with details of your ‘relevant area’.</w:t>
      </w:r>
    </w:p>
    <w:p w14:paraId="5DAEDBC9" w14:textId="77777777" w:rsidR="00AB171C" w:rsidRPr="003A0677" w:rsidRDefault="008E5B8C" w:rsidP="00C37037">
      <w:p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When you send a copy of your proposed policy to other schools, please ask them to share with parents etc.</w:t>
      </w:r>
    </w:p>
    <w:p w14:paraId="18328E28" w14:textId="77777777" w:rsidR="001D43A5" w:rsidRPr="003A0677" w:rsidRDefault="008E5B8C" w:rsidP="00C37037">
      <w:p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As a church school, share the proposal with local churches.</w:t>
      </w:r>
    </w:p>
    <w:p w14:paraId="668449BA"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u w:val="single"/>
          <w:lang w:eastAsia="en-GB"/>
        </w:rPr>
      </w:pPr>
      <w:r w:rsidRPr="003A0677">
        <w:rPr>
          <w:rFonts w:ascii="Calibri" w:eastAsia="Times New Roman" w:hAnsi="Calibri" w:cs="Calibri"/>
          <w:b/>
          <w:bCs/>
          <w:sz w:val="28"/>
          <w:szCs w:val="28"/>
          <w:u w:val="single"/>
          <w:lang w:eastAsia="en-GB"/>
        </w:rPr>
        <w:t xml:space="preserve">What you </w:t>
      </w:r>
      <w:r w:rsidRPr="003A0677">
        <w:rPr>
          <w:rFonts w:ascii="Calibri" w:eastAsia="Times New Roman" w:hAnsi="Calibri" w:cs="Calibri"/>
          <w:b/>
          <w:bCs/>
          <w:sz w:val="28"/>
          <w:szCs w:val="28"/>
          <w:u w:val="single"/>
          <w:lang w:eastAsia="en-GB"/>
        </w:rPr>
        <w:t>must include in the consultation </w:t>
      </w:r>
    </w:p>
    <w:p w14:paraId="7C0D636C" w14:textId="77777777" w:rsidR="00E44C3F" w:rsidRPr="003A0677" w:rsidRDefault="008E5B8C" w:rsidP="00C37037">
      <w:pPr>
        <w:numPr>
          <w:ilvl w:val="0"/>
          <w:numId w:val="3"/>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Throughout the consultation period you must publish a copy of your full proposed admission arrangements (including the proposed PAN) on your website</w:t>
      </w:r>
    </w:p>
    <w:p w14:paraId="28AC13EE" w14:textId="77777777" w:rsidR="00E44C3F" w:rsidRPr="003A0677" w:rsidRDefault="008E5B8C" w:rsidP="00C37037">
      <w:pPr>
        <w:numPr>
          <w:ilvl w:val="0"/>
          <w:numId w:val="3"/>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Details of the person within the admission authority (or school) to whom comments may be sent</w:t>
      </w:r>
    </w:p>
    <w:p w14:paraId="6C85684D" w14:textId="63652BDA" w:rsidR="00AB171C" w:rsidRPr="003A0677" w:rsidRDefault="008E5B8C" w:rsidP="003A0677">
      <w:pPr>
        <w:numPr>
          <w:ilvl w:val="0"/>
          <w:numId w:val="3"/>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lastRenderedPageBreak/>
        <w:t>The areas of the policy on which comments are not sought because they are</w:t>
      </w:r>
      <w:r w:rsidR="004C674B">
        <w:rPr>
          <w:rFonts w:ascii="Calibri" w:eastAsia="Times New Roman" w:hAnsi="Calibri" w:cs="Calibri"/>
          <w:sz w:val="28"/>
          <w:szCs w:val="28"/>
          <w:lang w:eastAsia="en-GB"/>
        </w:rPr>
        <w:t xml:space="preserve"> no</w:t>
      </w:r>
      <w:r w:rsidRPr="003A0677">
        <w:rPr>
          <w:rFonts w:ascii="Calibri" w:eastAsia="Times New Roman" w:hAnsi="Calibri" w:cs="Calibri"/>
          <w:sz w:val="28"/>
          <w:szCs w:val="28"/>
          <w:lang w:eastAsia="en-GB"/>
        </w:rPr>
        <w:t xml:space="preserve">t changing </w:t>
      </w:r>
      <w:r w:rsidRPr="003A0677">
        <w:rPr>
          <w:rFonts w:ascii="Calibri" w:eastAsia="Times New Roman" w:hAnsi="Calibri" w:cs="Calibri"/>
          <w:color w:val="0070C0"/>
          <w:sz w:val="28"/>
          <w:szCs w:val="28"/>
          <w:lang w:eastAsia="en-GB"/>
        </w:rPr>
        <w:t>(</w:t>
      </w:r>
      <w:r w:rsidR="00665355">
        <w:rPr>
          <w:rFonts w:ascii="Calibri" w:eastAsia="Times New Roman" w:hAnsi="Calibri" w:cs="Calibri"/>
          <w:color w:val="0070C0"/>
          <w:sz w:val="28"/>
          <w:szCs w:val="28"/>
          <w:lang w:eastAsia="en-GB"/>
        </w:rPr>
        <w:t>policy changes need to be highlighted and made clear</w:t>
      </w:r>
      <w:r w:rsidRPr="003A0677">
        <w:rPr>
          <w:rFonts w:ascii="Calibri" w:eastAsia="Times New Roman" w:hAnsi="Calibri" w:cs="Calibri"/>
          <w:color w:val="0070C0"/>
          <w:sz w:val="28"/>
          <w:szCs w:val="28"/>
          <w:lang w:eastAsia="en-GB"/>
        </w:rPr>
        <w:t>)</w:t>
      </w:r>
      <w:r w:rsidR="00665355">
        <w:rPr>
          <w:rFonts w:ascii="Calibri" w:eastAsia="Times New Roman" w:hAnsi="Calibri" w:cs="Calibri"/>
          <w:color w:val="0070C0"/>
          <w:sz w:val="28"/>
          <w:szCs w:val="28"/>
          <w:lang w:eastAsia="en-GB"/>
        </w:rPr>
        <w:t>.</w:t>
      </w:r>
      <w:r w:rsidRPr="003A0677">
        <w:rPr>
          <w:rFonts w:ascii="Calibri" w:eastAsia="Times New Roman" w:hAnsi="Calibri" w:cs="Calibri"/>
          <w:color w:val="0070C0"/>
          <w:sz w:val="28"/>
          <w:szCs w:val="28"/>
          <w:lang w:eastAsia="en-GB"/>
        </w:rPr>
        <w:t xml:space="preserve"> </w:t>
      </w:r>
    </w:p>
    <w:p w14:paraId="54FF3FD1" w14:textId="68C22DD5" w:rsidR="00AB171C" w:rsidRPr="003A0677" w:rsidRDefault="008E5B8C" w:rsidP="00C37037">
      <w:p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The easiest way </w:t>
      </w:r>
      <w:r w:rsidR="001D43A5" w:rsidRPr="003A0677">
        <w:rPr>
          <w:rFonts w:ascii="Calibri" w:eastAsia="Times New Roman" w:hAnsi="Calibri" w:cs="Calibri"/>
          <w:sz w:val="28"/>
          <w:szCs w:val="28"/>
          <w:lang w:eastAsia="en-GB"/>
        </w:rPr>
        <w:t xml:space="preserve">is </w:t>
      </w:r>
      <w:r w:rsidRPr="003A0677">
        <w:rPr>
          <w:rFonts w:ascii="Calibri" w:eastAsia="Times New Roman" w:hAnsi="Calibri" w:cs="Calibri"/>
          <w:sz w:val="28"/>
          <w:szCs w:val="28"/>
          <w:lang w:eastAsia="en-GB"/>
        </w:rPr>
        <w:t xml:space="preserve">to have the proposed policy on your website as a PDF and details of </w:t>
      </w:r>
      <w:r w:rsidRPr="003A0677">
        <w:rPr>
          <w:rFonts w:ascii="Calibri" w:eastAsia="Times New Roman" w:hAnsi="Calibri" w:cs="Calibri"/>
          <w:sz w:val="28"/>
          <w:szCs w:val="28"/>
          <w:lang w:eastAsia="en-GB"/>
        </w:rPr>
        <w:t>who to contact regarding comments (it is useful for this to be a separate email address)</w:t>
      </w:r>
      <w:r w:rsidR="00800372">
        <w:rPr>
          <w:rFonts w:ascii="Calibri" w:eastAsia="Times New Roman" w:hAnsi="Calibri" w:cs="Calibri"/>
          <w:sz w:val="28"/>
          <w:szCs w:val="28"/>
          <w:lang w:eastAsia="en-GB"/>
        </w:rPr>
        <w:t xml:space="preserve">. </w:t>
      </w:r>
      <w:r w:rsidR="001D43A5" w:rsidRPr="003A0677">
        <w:rPr>
          <w:rFonts w:ascii="Calibri" w:eastAsia="Times New Roman" w:hAnsi="Calibri" w:cs="Calibri"/>
          <w:sz w:val="28"/>
          <w:szCs w:val="28"/>
          <w:lang w:eastAsia="en-GB"/>
        </w:rPr>
        <w:t>S</w:t>
      </w:r>
      <w:r w:rsidRPr="003A0677">
        <w:rPr>
          <w:rFonts w:ascii="Calibri" w:eastAsia="Times New Roman" w:hAnsi="Calibri" w:cs="Calibri"/>
          <w:sz w:val="28"/>
          <w:szCs w:val="28"/>
          <w:lang w:eastAsia="en-GB"/>
        </w:rPr>
        <w:t>end emails</w:t>
      </w:r>
      <w:r w:rsidR="00800372">
        <w:rPr>
          <w:rFonts w:ascii="Calibri" w:eastAsia="Times New Roman" w:hAnsi="Calibri" w:cs="Calibri"/>
          <w:sz w:val="28"/>
          <w:szCs w:val="28"/>
          <w:lang w:eastAsia="en-GB"/>
        </w:rPr>
        <w:t>,</w:t>
      </w:r>
      <w:r w:rsidRPr="003A0677">
        <w:rPr>
          <w:rFonts w:ascii="Calibri" w:eastAsia="Times New Roman" w:hAnsi="Calibri" w:cs="Calibri"/>
          <w:sz w:val="28"/>
          <w:szCs w:val="28"/>
          <w:lang w:eastAsia="en-GB"/>
        </w:rPr>
        <w:t xml:space="preserve"> where possible</w:t>
      </w:r>
      <w:r w:rsidR="00800372">
        <w:rPr>
          <w:rFonts w:ascii="Calibri" w:eastAsia="Times New Roman" w:hAnsi="Calibri" w:cs="Calibri"/>
          <w:sz w:val="28"/>
          <w:szCs w:val="28"/>
          <w:lang w:eastAsia="en-GB"/>
        </w:rPr>
        <w:t>,</w:t>
      </w:r>
      <w:r w:rsidRPr="003A0677">
        <w:rPr>
          <w:rFonts w:ascii="Calibri" w:eastAsia="Times New Roman" w:hAnsi="Calibri" w:cs="Calibri"/>
          <w:sz w:val="28"/>
          <w:szCs w:val="28"/>
          <w:lang w:eastAsia="en-GB"/>
        </w:rPr>
        <w:t xml:space="preserve"> stating that the policy is under consultation with a link to the policy on the website. </w:t>
      </w:r>
    </w:p>
    <w:p w14:paraId="5F4019DA" w14:textId="0FC45E59" w:rsidR="00AB171C" w:rsidRPr="003A0677" w:rsidRDefault="008E5B8C" w:rsidP="00C37037">
      <w:pPr>
        <w:shd w:val="clear" w:color="auto" w:fill="FFFFFF"/>
        <w:spacing w:before="100" w:beforeAutospacing="1"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Send a letter where email </w:t>
      </w:r>
      <w:r w:rsidR="00800372" w:rsidRPr="003A0677">
        <w:rPr>
          <w:rFonts w:ascii="Calibri" w:eastAsia="Times New Roman" w:hAnsi="Calibri" w:cs="Calibri"/>
          <w:sz w:val="28"/>
          <w:szCs w:val="28"/>
          <w:lang w:eastAsia="en-GB"/>
        </w:rPr>
        <w:t>is not</w:t>
      </w:r>
      <w:r w:rsidRPr="003A0677">
        <w:rPr>
          <w:rFonts w:ascii="Calibri" w:eastAsia="Times New Roman" w:hAnsi="Calibri" w:cs="Calibri"/>
          <w:sz w:val="28"/>
          <w:szCs w:val="28"/>
          <w:lang w:eastAsia="en-GB"/>
        </w:rPr>
        <w:t xml:space="preserve"> possible</w:t>
      </w:r>
      <w:r w:rsidR="00800372">
        <w:rPr>
          <w:rFonts w:ascii="Calibri" w:eastAsia="Times New Roman" w:hAnsi="Calibri" w:cs="Calibri"/>
          <w:sz w:val="28"/>
          <w:szCs w:val="28"/>
          <w:lang w:eastAsia="en-GB"/>
        </w:rPr>
        <w:t>,</w:t>
      </w:r>
      <w:r w:rsidRPr="003A0677">
        <w:rPr>
          <w:rFonts w:ascii="Calibri" w:eastAsia="Times New Roman" w:hAnsi="Calibri" w:cs="Calibri"/>
          <w:sz w:val="28"/>
          <w:szCs w:val="28"/>
          <w:lang w:eastAsia="en-GB"/>
        </w:rPr>
        <w:t xml:space="preserve"> again with the website link. </w:t>
      </w:r>
    </w:p>
    <w:p w14:paraId="392CB3BC"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Admission authorities must also send a copy of the proposed admission arrangements to any of the persons or bodies listed above upon request.  </w:t>
      </w:r>
    </w:p>
    <w:p w14:paraId="02F81096"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b/>
          <w:bCs/>
          <w:sz w:val="28"/>
          <w:szCs w:val="28"/>
          <w:lang w:eastAsia="en-GB"/>
        </w:rPr>
        <w:t>Failure to consult effectively may be grounds for subsequent challenge and for a policy change to be overturned. </w:t>
      </w:r>
    </w:p>
    <w:p w14:paraId="01A10371" w14:textId="77777777"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Keep good records of all consultation activity, including copies of any letters, emails, posters, social media or local media articles, a screenshot of your webpage, and the responses. If someone lodges an objection with the Adjudicator, the Adjudicator will request evidence to prove that your consultation met the statutory requirements. </w:t>
      </w:r>
    </w:p>
    <w:p w14:paraId="190DBB54" w14:textId="77777777" w:rsidR="000159D4"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Following consultation, governors must meet in February to discuss the outcome of the consultation and decide whether any further changes need to be made. </w:t>
      </w:r>
    </w:p>
    <w:p w14:paraId="3ED8559C" w14:textId="77777777" w:rsidR="00E44C3F" w:rsidRPr="003A0677" w:rsidRDefault="008E5B8C" w:rsidP="00C37037">
      <w:pPr>
        <w:spacing w:after="0" w:line="240" w:lineRule="auto"/>
        <w:jc w:val="both"/>
        <w:rPr>
          <w:rFonts w:ascii="Calibri" w:eastAsia="Times New Roman" w:hAnsi="Calibri" w:cs="Calibri"/>
          <w:sz w:val="28"/>
          <w:szCs w:val="28"/>
          <w:u w:val="single"/>
          <w:lang w:eastAsia="en-GB"/>
        </w:rPr>
      </w:pPr>
      <w:r w:rsidRPr="003A0677">
        <w:rPr>
          <w:rFonts w:ascii="Calibri" w:eastAsia="Times New Roman" w:hAnsi="Calibri" w:cs="Calibri"/>
          <w:b/>
          <w:bCs/>
          <w:sz w:val="28"/>
          <w:szCs w:val="28"/>
          <w:u w:val="single"/>
          <w:shd w:val="clear" w:color="auto" w:fill="FFFFFF"/>
          <w:lang w:eastAsia="en-GB"/>
        </w:rPr>
        <w:t>Ways to communicate with stakeholders </w:t>
      </w:r>
    </w:p>
    <w:p w14:paraId="0C590F0F" w14:textId="7B642DDB" w:rsidR="00E44C3F" w:rsidRPr="003A0677" w:rsidRDefault="008E5B8C" w:rsidP="00C37037">
      <w:pPr>
        <w:numPr>
          <w:ilvl w:val="0"/>
          <w:numId w:val="4"/>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letters or emails to all current parents</w:t>
      </w:r>
    </w:p>
    <w:p w14:paraId="4FA35FC8" w14:textId="4D402D3C" w:rsidR="00E44C3F" w:rsidRPr="003A0677" w:rsidRDefault="008E5B8C" w:rsidP="00C37037">
      <w:pPr>
        <w:numPr>
          <w:ilvl w:val="0"/>
          <w:numId w:val="4"/>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posters in and around school</w:t>
      </w:r>
    </w:p>
    <w:p w14:paraId="499E5160" w14:textId="3214283F" w:rsidR="00E44C3F" w:rsidRPr="003A0677" w:rsidRDefault="008E5B8C" w:rsidP="00C37037">
      <w:pPr>
        <w:numPr>
          <w:ilvl w:val="0"/>
          <w:numId w:val="4"/>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social media or local media articles</w:t>
      </w:r>
    </w:p>
    <w:p w14:paraId="59A4A1EC" w14:textId="77777777" w:rsidR="00E44C3F" w:rsidRPr="003A0677" w:rsidRDefault="008E5B8C" w:rsidP="00C37037">
      <w:pPr>
        <w:numPr>
          <w:ilvl w:val="0"/>
          <w:numId w:val="4"/>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school website</w:t>
      </w:r>
    </w:p>
    <w:p w14:paraId="1BE4B09B" w14:textId="77777777" w:rsidR="00AB171C" w:rsidRPr="003A0677" w:rsidRDefault="008E5B8C" w:rsidP="00C37037">
      <w:pPr>
        <w:shd w:val="clear" w:color="auto" w:fill="FFFFFF"/>
        <w:spacing w:before="100" w:beforeAutospacing="1" w:after="100" w:afterAutospacing="1" w:line="240" w:lineRule="auto"/>
        <w:jc w:val="both"/>
        <w:rPr>
          <w:rFonts w:ascii="Calibri" w:eastAsia="Times New Roman" w:hAnsi="Calibri" w:cs="Calibri"/>
          <w:b/>
          <w:sz w:val="28"/>
          <w:szCs w:val="28"/>
          <w:u w:val="single"/>
          <w:lang w:eastAsia="en-GB"/>
        </w:rPr>
      </w:pPr>
      <w:r w:rsidRPr="003A0677">
        <w:rPr>
          <w:rFonts w:ascii="Calibri" w:eastAsia="Times New Roman" w:hAnsi="Calibri" w:cs="Calibri"/>
          <w:b/>
          <w:sz w:val="28"/>
          <w:szCs w:val="28"/>
          <w:u w:val="single"/>
          <w:lang w:eastAsia="en-GB"/>
        </w:rPr>
        <w:t>Following Determination</w:t>
      </w:r>
    </w:p>
    <w:p w14:paraId="2F57E3EE" w14:textId="23B1E4EB" w:rsidR="00E44C3F" w:rsidRPr="003A0677" w:rsidRDefault="008E5B8C" w:rsidP="00C37037">
      <w:pPr>
        <w:shd w:val="clear" w:color="auto" w:fill="FFFFFF"/>
        <w:spacing w:after="100" w:afterAutospacing="1" w:line="240" w:lineRule="auto"/>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Once admission arrangements have been determined for a </w:t>
      </w:r>
      <w:r w:rsidR="00665355">
        <w:rPr>
          <w:rFonts w:ascii="Calibri" w:eastAsia="Times New Roman" w:hAnsi="Calibri" w:cs="Calibri"/>
          <w:sz w:val="28"/>
          <w:szCs w:val="28"/>
          <w:lang w:eastAsia="en-GB"/>
        </w:rPr>
        <w:t>specific</w:t>
      </w:r>
      <w:r w:rsidR="00800372">
        <w:rPr>
          <w:rFonts w:ascii="Calibri" w:eastAsia="Times New Roman" w:hAnsi="Calibri" w:cs="Calibri"/>
          <w:sz w:val="28"/>
          <w:szCs w:val="28"/>
          <w:lang w:eastAsia="en-GB"/>
        </w:rPr>
        <w:t xml:space="preserve"> </w:t>
      </w:r>
      <w:r w:rsidRPr="003A0677">
        <w:rPr>
          <w:rFonts w:ascii="Calibri" w:eastAsia="Times New Roman" w:hAnsi="Calibri" w:cs="Calibri"/>
          <w:sz w:val="28"/>
          <w:szCs w:val="28"/>
          <w:lang w:eastAsia="en-GB"/>
        </w:rPr>
        <w:t>school year, you cannot change them unless </w:t>
      </w:r>
      <w:r w:rsidRPr="003A0677">
        <w:rPr>
          <w:rFonts w:ascii="Calibri" w:eastAsia="Times New Roman" w:hAnsi="Calibri" w:cs="Calibri"/>
          <w:bCs/>
          <w:sz w:val="28"/>
          <w:szCs w:val="28"/>
          <w:lang w:eastAsia="en-GB"/>
        </w:rPr>
        <w:t>such revision is necessary</w:t>
      </w:r>
      <w:r w:rsidR="00800372">
        <w:rPr>
          <w:rFonts w:ascii="Calibri" w:eastAsia="Times New Roman" w:hAnsi="Calibri" w:cs="Calibri"/>
          <w:bCs/>
          <w:sz w:val="28"/>
          <w:szCs w:val="28"/>
          <w:lang w:eastAsia="en-GB"/>
        </w:rPr>
        <w:t>,</w:t>
      </w:r>
      <w:r w:rsidRPr="003A0677">
        <w:rPr>
          <w:rFonts w:ascii="Calibri" w:eastAsia="Times New Roman" w:hAnsi="Calibri" w:cs="Calibri"/>
          <w:bCs/>
          <w:sz w:val="28"/>
          <w:szCs w:val="28"/>
          <w:lang w:eastAsia="en-GB"/>
        </w:rPr>
        <w:t xml:space="preserve"> </w:t>
      </w:r>
      <w:r w:rsidR="001D43A5" w:rsidRPr="003A0677">
        <w:rPr>
          <w:rFonts w:ascii="Calibri" w:eastAsia="Times New Roman" w:hAnsi="Calibri" w:cs="Calibri"/>
          <w:bCs/>
          <w:sz w:val="28"/>
          <w:szCs w:val="28"/>
          <w:lang w:eastAsia="en-GB"/>
        </w:rPr>
        <w:t>such as</w:t>
      </w:r>
      <w:r w:rsidR="00800372">
        <w:rPr>
          <w:rFonts w:ascii="Calibri" w:eastAsia="Times New Roman" w:hAnsi="Calibri" w:cs="Calibri"/>
          <w:bCs/>
          <w:sz w:val="28"/>
          <w:szCs w:val="28"/>
          <w:lang w:eastAsia="en-GB"/>
        </w:rPr>
        <w:t>:</w:t>
      </w:r>
    </w:p>
    <w:p w14:paraId="59CFEF16" w14:textId="52D16A63" w:rsidR="00E44C3F" w:rsidRPr="003A0677" w:rsidRDefault="008E5B8C" w:rsidP="00C37037">
      <w:pPr>
        <w:numPr>
          <w:ilvl w:val="0"/>
          <w:numId w:val="6"/>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a mandatory requirement of the Code</w:t>
      </w:r>
    </w:p>
    <w:p w14:paraId="1913FFBA" w14:textId="46EB26DD" w:rsidR="00E44C3F" w:rsidRPr="003A0677" w:rsidRDefault="008E5B8C" w:rsidP="00C37037">
      <w:pPr>
        <w:numPr>
          <w:ilvl w:val="0"/>
          <w:numId w:val="6"/>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admissions law</w:t>
      </w:r>
    </w:p>
    <w:p w14:paraId="2F464927" w14:textId="4AF26705" w:rsidR="00E44C3F" w:rsidRPr="003A0677" w:rsidRDefault="008E5B8C" w:rsidP="00C37037">
      <w:pPr>
        <w:numPr>
          <w:ilvl w:val="0"/>
          <w:numId w:val="6"/>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a determination of the Adjudicator</w:t>
      </w:r>
    </w:p>
    <w:p w14:paraId="36713B0E" w14:textId="59333F49" w:rsidR="00E44C3F" w:rsidRDefault="008E5B8C" w:rsidP="00C37037">
      <w:pPr>
        <w:numPr>
          <w:ilvl w:val="0"/>
          <w:numId w:val="6"/>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sidRPr="003A0677">
        <w:rPr>
          <w:rFonts w:ascii="Calibri" w:eastAsia="Times New Roman" w:hAnsi="Calibri" w:cs="Calibri"/>
          <w:sz w:val="28"/>
          <w:szCs w:val="28"/>
          <w:lang w:eastAsia="en-GB"/>
        </w:rPr>
        <w:t xml:space="preserve">any misprint in the </w:t>
      </w:r>
      <w:r w:rsidRPr="003A0677">
        <w:rPr>
          <w:rFonts w:ascii="Calibri" w:eastAsia="Times New Roman" w:hAnsi="Calibri" w:cs="Calibri"/>
          <w:sz w:val="28"/>
          <w:szCs w:val="28"/>
          <w:lang w:eastAsia="en-GB"/>
        </w:rPr>
        <w:t>admission arrangements</w:t>
      </w:r>
    </w:p>
    <w:p w14:paraId="1E0FC8DC" w14:textId="1F53D18F" w:rsidR="00E22180" w:rsidRPr="003A0677" w:rsidRDefault="008E5B8C" w:rsidP="00C37037">
      <w:pPr>
        <w:numPr>
          <w:ilvl w:val="0"/>
          <w:numId w:val="6"/>
        </w:numPr>
        <w:shd w:val="clear" w:color="auto" w:fill="FFFFFF"/>
        <w:spacing w:before="100" w:beforeAutospacing="1" w:after="100" w:afterAutospacing="1" w:line="240" w:lineRule="auto"/>
        <w:ind w:left="0"/>
        <w:jc w:val="both"/>
        <w:rPr>
          <w:rFonts w:ascii="Calibri" w:eastAsia="Times New Roman" w:hAnsi="Calibri" w:cs="Calibri"/>
          <w:sz w:val="28"/>
          <w:szCs w:val="28"/>
          <w:lang w:eastAsia="en-GB"/>
        </w:rPr>
      </w:pPr>
      <w:r>
        <w:rPr>
          <w:rFonts w:ascii="Calibri" w:eastAsia="Times New Roman" w:hAnsi="Calibri" w:cs="Calibri"/>
          <w:sz w:val="28"/>
          <w:szCs w:val="28"/>
          <w:lang w:eastAsia="en-GB"/>
        </w:rPr>
        <w:lastRenderedPageBreak/>
        <w:t>a significant change to the context of the school (this would require the agreement of the Adjudi</w:t>
      </w:r>
      <w:r w:rsidR="00176861">
        <w:rPr>
          <w:rFonts w:ascii="Calibri" w:eastAsia="Times New Roman" w:hAnsi="Calibri" w:cs="Calibri"/>
          <w:sz w:val="28"/>
          <w:szCs w:val="28"/>
          <w:lang w:eastAsia="en-GB"/>
        </w:rPr>
        <w:t>c</w:t>
      </w:r>
      <w:r>
        <w:rPr>
          <w:rFonts w:ascii="Calibri" w:eastAsia="Times New Roman" w:hAnsi="Calibri" w:cs="Calibri"/>
          <w:sz w:val="28"/>
          <w:szCs w:val="28"/>
          <w:lang w:eastAsia="en-GB"/>
        </w:rPr>
        <w:t>ator)</w:t>
      </w:r>
    </w:p>
    <w:p w14:paraId="01AD8D8B" w14:textId="77777777" w:rsidR="00E44C3F" w:rsidRPr="003A0677" w:rsidRDefault="00E44C3F" w:rsidP="00C37037">
      <w:pPr>
        <w:jc w:val="both"/>
        <w:rPr>
          <w:rFonts w:ascii="Calibri" w:hAnsi="Calibri" w:cs="Calibri"/>
          <w:sz w:val="24"/>
          <w:szCs w:val="24"/>
        </w:rPr>
      </w:pPr>
    </w:p>
    <w:sectPr w:rsidR="00E44C3F" w:rsidRPr="003A0677" w:rsidSect="00B000F3">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7C3B" w14:textId="77777777" w:rsidR="008E5B8C" w:rsidRDefault="008E5B8C">
      <w:pPr>
        <w:spacing w:after="0" w:line="240" w:lineRule="auto"/>
      </w:pPr>
      <w:r>
        <w:separator/>
      </w:r>
    </w:p>
  </w:endnote>
  <w:endnote w:type="continuationSeparator" w:id="0">
    <w:p w14:paraId="4B28A3B3" w14:textId="77777777" w:rsidR="008E5B8C" w:rsidRDefault="008E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1FC7" w14:textId="426480CB" w:rsidR="001D43A5" w:rsidRDefault="008E5B8C">
    <w:pPr>
      <w:pStyle w:val="Footer"/>
    </w:pPr>
    <w:r>
      <w:t>Septem</w:t>
    </w:r>
    <w:r>
      <w:t>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81352" w14:textId="77777777" w:rsidR="008E5B8C" w:rsidRDefault="008E5B8C">
      <w:pPr>
        <w:spacing w:after="0" w:line="240" w:lineRule="auto"/>
      </w:pPr>
      <w:r>
        <w:separator/>
      </w:r>
    </w:p>
  </w:footnote>
  <w:footnote w:type="continuationSeparator" w:id="0">
    <w:p w14:paraId="492EA964" w14:textId="77777777" w:rsidR="008E5B8C" w:rsidRDefault="008E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E330" w14:textId="77777777" w:rsidR="00C37037" w:rsidRDefault="008E5B8C">
    <w:pPr>
      <w:pStyle w:val="Header"/>
    </w:pPr>
    <w:r>
      <w:rPr>
        <w:noProof/>
        <w:lang w:eastAsia="en-GB"/>
      </w:rPr>
      <w:drawing>
        <wp:anchor distT="0" distB="0" distL="114300" distR="114300" simplePos="0" relativeHeight="251658240" behindDoc="0" locked="0" layoutInCell="1" allowOverlap="1" wp14:anchorId="14EEAFDE" wp14:editId="07777777">
          <wp:simplePos x="0" y="0"/>
          <wp:positionH relativeFrom="column">
            <wp:posOffset>4314825</wp:posOffset>
          </wp:positionH>
          <wp:positionV relativeFrom="paragraph">
            <wp:posOffset>7620</wp:posOffset>
          </wp:positionV>
          <wp:extent cx="1674495" cy="63817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4495" cy="638175"/>
                  </a:xfrm>
                  <a:prstGeom prst="rect">
                    <a:avLst/>
                  </a:prstGeom>
                  <a:noFill/>
                </pic:spPr>
              </pic:pic>
            </a:graphicData>
          </a:graphic>
          <wp14:sizeRelH relativeFrom="margin">
            <wp14:pctWidth>0</wp14:pctWidth>
          </wp14:sizeRelH>
          <wp14:sizeRelV relativeFrom="margin">
            <wp14:pctHeight>0</wp14:pctHeight>
          </wp14:sizeRelV>
        </wp:anchor>
      </w:drawing>
    </w:r>
  </w:p>
  <w:p w14:paraId="5E3BA052" w14:textId="77777777" w:rsidR="00C37037" w:rsidRDefault="008E5B8C">
    <w:pPr>
      <w:pStyle w:val="Header"/>
    </w:pPr>
    <w:r>
      <w:rPr>
        <w:noProof/>
        <w:lang w:eastAsia="en-GB"/>
      </w:rPr>
      <w:drawing>
        <wp:inline distT="0" distB="0" distL="0" distR="0" wp14:anchorId="1CD8ADE4" wp14:editId="07777777">
          <wp:extent cx="1743075" cy="534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52035" cy="537102"/>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012"/>
    <w:multiLevelType w:val="multilevel"/>
    <w:tmpl w:val="B43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76D23"/>
    <w:multiLevelType w:val="multilevel"/>
    <w:tmpl w:val="4C5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D2F94"/>
    <w:multiLevelType w:val="multilevel"/>
    <w:tmpl w:val="D74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2C2D"/>
    <w:multiLevelType w:val="multilevel"/>
    <w:tmpl w:val="FDAE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37423"/>
    <w:multiLevelType w:val="multilevel"/>
    <w:tmpl w:val="50D4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4304"/>
    <w:multiLevelType w:val="multilevel"/>
    <w:tmpl w:val="5C9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55788">
    <w:abstractNumId w:val="0"/>
  </w:num>
  <w:num w:numId="2" w16cid:durableId="1860074297">
    <w:abstractNumId w:val="3"/>
  </w:num>
  <w:num w:numId="3" w16cid:durableId="1086413777">
    <w:abstractNumId w:val="4"/>
  </w:num>
  <w:num w:numId="4" w16cid:durableId="2109815561">
    <w:abstractNumId w:val="2"/>
  </w:num>
  <w:num w:numId="5" w16cid:durableId="1131944329">
    <w:abstractNumId w:val="5"/>
  </w:num>
  <w:num w:numId="6" w16cid:durableId="214639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3F"/>
    <w:rsid w:val="000159D4"/>
    <w:rsid w:val="00176861"/>
    <w:rsid w:val="001D43A5"/>
    <w:rsid w:val="003A0677"/>
    <w:rsid w:val="004164DE"/>
    <w:rsid w:val="00493D96"/>
    <w:rsid w:val="004C674B"/>
    <w:rsid w:val="005B2B53"/>
    <w:rsid w:val="00665355"/>
    <w:rsid w:val="006C6EC6"/>
    <w:rsid w:val="007A5CFE"/>
    <w:rsid w:val="00800372"/>
    <w:rsid w:val="008E5B8C"/>
    <w:rsid w:val="009B55D4"/>
    <w:rsid w:val="00AB171C"/>
    <w:rsid w:val="00B000F3"/>
    <w:rsid w:val="00C37037"/>
    <w:rsid w:val="00E22180"/>
    <w:rsid w:val="00E44C3F"/>
    <w:rsid w:val="00F35DAA"/>
    <w:rsid w:val="0EE56406"/>
    <w:rsid w:val="12538367"/>
    <w:rsid w:val="54DD3D28"/>
    <w:rsid w:val="6A24A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61CB"/>
  <w15:chartTrackingRefBased/>
  <w15:docId w15:val="{448AAC4C-CCEF-43AC-B49A-BA46822D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C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4C3F"/>
    <w:rPr>
      <w:b/>
      <w:bCs/>
    </w:rPr>
  </w:style>
  <w:style w:type="paragraph" w:styleId="Header">
    <w:name w:val="header"/>
    <w:basedOn w:val="Normal"/>
    <w:link w:val="HeaderChar"/>
    <w:uiPriority w:val="99"/>
    <w:unhideWhenUsed/>
    <w:rsid w:val="00C37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037"/>
  </w:style>
  <w:style w:type="paragraph" w:styleId="Footer">
    <w:name w:val="footer"/>
    <w:basedOn w:val="Normal"/>
    <w:link w:val="FooterChar"/>
    <w:uiPriority w:val="99"/>
    <w:unhideWhenUsed/>
    <w:rsid w:val="00C3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037"/>
  </w:style>
  <w:style w:type="character" w:styleId="Hyperlink">
    <w:name w:val="Hyperlink"/>
    <w:basedOn w:val="DefaultParagraphFont"/>
    <w:uiPriority w:val="99"/>
    <w:unhideWhenUsed/>
    <w:rsid w:val="00F35DAA"/>
    <w:rPr>
      <w:color w:val="0563C1" w:themeColor="hyperlink"/>
      <w:u w:val="single"/>
    </w:rPr>
  </w:style>
  <w:style w:type="character" w:styleId="UnresolvedMention">
    <w:name w:val="Unresolved Mention"/>
    <w:basedOn w:val="DefaultParagraphFont"/>
    <w:uiPriority w:val="99"/>
    <w:semiHidden/>
    <w:unhideWhenUsed/>
    <w:rsid w:val="00F3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001050/School_admissions_code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8b3dcbd50e312aaa6dbe14a2ac7ac7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e504a614335da41c454dfa96277e792"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633A8-36D5-4290-963B-DA799285FBE2}">
  <ds:schemaRefs>
    <ds:schemaRef ds:uri="http://schemas.microsoft.com/sharepoint/v3/contenttype/forms"/>
  </ds:schemaRefs>
</ds:datastoreItem>
</file>

<file path=customXml/itemProps2.xml><?xml version="1.0" encoding="utf-8"?>
<ds:datastoreItem xmlns:ds="http://schemas.openxmlformats.org/officeDocument/2006/customXml" ds:itemID="{27C8D582-23EE-4878-8879-9AAD333A06D4}"/>
</file>

<file path=customXml/itemProps3.xml><?xml version="1.0" encoding="utf-8"?>
<ds:datastoreItem xmlns:ds="http://schemas.openxmlformats.org/officeDocument/2006/customXml" ds:itemID="{CC70063C-84A0-4200-A7A6-F54F5BA6D7CE}">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Taylor</dc:creator>
  <cp:lastModifiedBy>Robert Sanders</cp:lastModifiedBy>
  <cp:revision>7</cp:revision>
  <dcterms:created xsi:type="dcterms:W3CDTF">2022-09-30T09:33:00Z</dcterms:created>
  <dcterms:modified xsi:type="dcterms:W3CDTF">2024-09-19T11:14:00Z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010021{"F":2,"I":"FD37-7F7A-435E-8DF9"}</vt:lpwstr>
  </property>
  <property fmtid="{D5CDD505-2E9C-101B-9397-08002B2CF9AE}" pid="3" name="ContentTypeId">
    <vt:lpwstr>0x0101003C039752084F974F8A936374EF80F060</vt:lpwstr>
  </property>
  <property fmtid="{D5CDD505-2E9C-101B-9397-08002B2CF9AE}" pid="4" name="Order">
    <vt:r8>124200</vt:r8>
  </property>
  <property fmtid="{D5CDD505-2E9C-101B-9397-08002B2CF9AE}" pid="5" name="MediaServiceImageTags">
    <vt:lpwstr/>
  </property>
</Properties>
</file>