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5DCC" w14:textId="4E93C178" w:rsidR="00DD6C7B" w:rsidRDefault="005A5FF1" w:rsidP="00F87A3F">
      <w:pPr>
        <w:pStyle w:val="Heading1"/>
        <w:spacing w:before="0"/>
      </w:pPr>
      <w:r>
        <w:t>Allowing external groups to use the church or church hall:</w:t>
      </w:r>
    </w:p>
    <w:p w14:paraId="1571F309" w14:textId="64D9708C" w:rsidR="005A5FF1" w:rsidRPr="005A5FF1" w:rsidRDefault="00C33E8C" w:rsidP="005A5FF1">
      <w:pPr>
        <w:pStyle w:val="Heading1"/>
        <w:spacing w:before="0"/>
      </w:pPr>
      <w:r>
        <w:t>Is a</w:t>
      </w:r>
      <w:r w:rsidR="005A5FF1">
        <w:t xml:space="preserve"> faculty</w:t>
      </w:r>
      <w:r>
        <w:t xml:space="preserve"> needed</w:t>
      </w:r>
      <w:r w:rsidR="005A5FF1">
        <w:t>?</w:t>
      </w:r>
    </w:p>
    <w:p w14:paraId="13C3FAB9" w14:textId="3EAEBC71" w:rsidR="00DD6C7B" w:rsidRDefault="00DD6C7B" w:rsidP="00F87A3F">
      <w:pPr>
        <w:spacing w:after="0"/>
      </w:pPr>
    </w:p>
    <w:p w14:paraId="32420221" w14:textId="646233D1" w:rsidR="005A5FF1" w:rsidRPr="005A5FF1" w:rsidRDefault="005A5FF1" w:rsidP="00F87A3F">
      <w:pPr>
        <w:spacing w:after="0" w:line="360" w:lineRule="auto"/>
        <w:rPr>
          <w:b/>
          <w:bCs/>
        </w:rPr>
      </w:pPr>
      <w:r w:rsidRPr="005A5FF1">
        <w:rPr>
          <w:b/>
          <w:bCs/>
        </w:rPr>
        <w:t>What this guidance is about</w:t>
      </w:r>
    </w:p>
    <w:p w14:paraId="1FA71865" w14:textId="6B8A433A" w:rsidR="00F87A3F" w:rsidRDefault="00F87A3F" w:rsidP="00F87A3F">
      <w:pPr>
        <w:spacing w:after="0" w:line="360" w:lineRule="auto"/>
      </w:pPr>
      <w:r>
        <w:t>This guidance is about allowing external groups to use buildings that are subject to the faculty jurisdiction, that is:</w:t>
      </w:r>
    </w:p>
    <w:p w14:paraId="68828BFA" w14:textId="75DB096F" w:rsidR="00F87A3F" w:rsidRDefault="00F87A3F" w:rsidP="00F87A3F">
      <w:pPr>
        <w:pStyle w:val="ListParagraph"/>
        <w:numPr>
          <w:ilvl w:val="0"/>
          <w:numId w:val="4"/>
        </w:numPr>
        <w:spacing w:after="0" w:line="360" w:lineRule="auto"/>
      </w:pPr>
      <w:r>
        <w:t>most churches</w:t>
      </w:r>
      <w:r w:rsidR="005A5FF1">
        <w:t>,</w:t>
      </w:r>
    </w:p>
    <w:p w14:paraId="13AD1288" w14:textId="48F44AA1" w:rsidR="00F87A3F" w:rsidRDefault="00F87A3F" w:rsidP="00F87A3F">
      <w:pPr>
        <w:pStyle w:val="ListParagraph"/>
        <w:numPr>
          <w:ilvl w:val="0"/>
          <w:numId w:val="4"/>
        </w:numPr>
        <w:spacing w:after="0" w:line="360" w:lineRule="auto"/>
      </w:pPr>
      <w:r>
        <w:t>many church halls / other buildings</w:t>
      </w:r>
      <w:r w:rsidR="005A5FF1">
        <w:t>.</w:t>
      </w:r>
      <w:r w:rsidR="005A5FF1">
        <w:rPr>
          <w:rStyle w:val="FootnoteReference"/>
        </w:rPr>
        <w:footnoteReference w:id="1"/>
      </w:r>
    </w:p>
    <w:p w14:paraId="583C9928" w14:textId="2FF0666C" w:rsidR="00F87A3F" w:rsidRDefault="00F87A3F" w:rsidP="00F87A3F">
      <w:pPr>
        <w:spacing w:after="0" w:line="360" w:lineRule="auto"/>
      </w:pPr>
    </w:p>
    <w:p w14:paraId="349616B3" w14:textId="1E1218CF" w:rsidR="00F87A3F" w:rsidRDefault="00F87A3F" w:rsidP="00F87A3F">
      <w:pPr>
        <w:spacing w:after="0" w:line="360" w:lineRule="auto"/>
      </w:pPr>
      <w:r>
        <w:t xml:space="preserve">This guidance does not apply to churches or church halls that are not within the faculty jurisdiction. If you aren’t sure, consult the Registry team (see below). </w:t>
      </w:r>
    </w:p>
    <w:p w14:paraId="374E8548" w14:textId="266ABBAF" w:rsidR="00F87A3F" w:rsidRDefault="00F87A3F" w:rsidP="00F87A3F">
      <w:pPr>
        <w:spacing w:after="0" w:line="360" w:lineRule="auto"/>
      </w:pPr>
    </w:p>
    <w:p w14:paraId="67AEEB7C" w14:textId="52374F3D" w:rsidR="005A5FF1" w:rsidRPr="005A5FF1" w:rsidRDefault="005A5FF1" w:rsidP="00F87A3F">
      <w:pPr>
        <w:spacing w:after="0" w:line="360" w:lineRule="auto"/>
        <w:rPr>
          <w:b/>
          <w:bCs/>
        </w:rPr>
      </w:pPr>
      <w:r>
        <w:rPr>
          <w:b/>
          <w:bCs/>
        </w:rPr>
        <w:t xml:space="preserve">Examples </w:t>
      </w:r>
    </w:p>
    <w:p w14:paraId="0374F426" w14:textId="403C5422" w:rsidR="00F87A3F" w:rsidRDefault="00F87A3F" w:rsidP="00F87A3F">
      <w:pPr>
        <w:spacing w:after="0" w:line="360" w:lineRule="auto"/>
      </w:pPr>
      <w:r>
        <w:t xml:space="preserve">You may want to allow an external group to </w:t>
      </w:r>
      <w:r w:rsidR="000D45A4">
        <w:t>hire</w:t>
      </w:r>
      <w:r>
        <w:t xml:space="preserve"> your church or church hall for a number of reasons, </w:t>
      </w:r>
      <w:r w:rsidR="003864FD">
        <w:t>with or without charg</w:t>
      </w:r>
      <w:r w:rsidR="00C33E8C">
        <w:t>ing</w:t>
      </w:r>
      <w:r w:rsidR="003864FD">
        <w:t>. F</w:t>
      </w:r>
      <w:r>
        <w:t>or example:</w:t>
      </w:r>
    </w:p>
    <w:p w14:paraId="42570EFD" w14:textId="20E6D674" w:rsidR="00F87A3F" w:rsidRDefault="00F87A3F" w:rsidP="00F87A3F">
      <w:pPr>
        <w:spacing w:after="0" w:line="360" w:lineRule="auto"/>
      </w:pPr>
    </w:p>
    <w:tbl>
      <w:tblPr>
        <w:tblStyle w:val="TableGrid"/>
        <w:tblW w:w="0" w:type="auto"/>
        <w:tblLook w:val="04A0" w:firstRow="1" w:lastRow="0" w:firstColumn="1" w:lastColumn="0" w:noHBand="0" w:noVBand="1"/>
      </w:tblPr>
      <w:tblGrid>
        <w:gridCol w:w="3005"/>
        <w:gridCol w:w="3005"/>
        <w:gridCol w:w="3006"/>
      </w:tblGrid>
      <w:tr w:rsidR="00F87A3F" w14:paraId="77107D72" w14:textId="77777777" w:rsidTr="00F87A3F">
        <w:tc>
          <w:tcPr>
            <w:tcW w:w="3005" w:type="dxa"/>
          </w:tcPr>
          <w:p w14:paraId="753BD46C" w14:textId="400F5438" w:rsidR="00F87A3F" w:rsidRDefault="005A5FF1" w:rsidP="00F87A3F">
            <w:pPr>
              <w:spacing w:line="360" w:lineRule="auto"/>
            </w:pPr>
            <w:r>
              <w:t>L</w:t>
            </w:r>
            <w:r w:rsidR="00F87A3F">
              <w:t>icences</w:t>
            </w:r>
            <w:r w:rsidR="00AC3C8B">
              <w:rPr>
                <w:rStyle w:val="FootnoteReference"/>
              </w:rPr>
              <w:footnoteReference w:id="2"/>
            </w:r>
            <w:r>
              <w:t xml:space="preserve"> for occasional use</w:t>
            </w:r>
          </w:p>
        </w:tc>
        <w:tc>
          <w:tcPr>
            <w:tcW w:w="3005" w:type="dxa"/>
          </w:tcPr>
          <w:p w14:paraId="135116D1" w14:textId="7B7A1877" w:rsidR="00F87A3F" w:rsidRDefault="005A5FF1" w:rsidP="00F87A3F">
            <w:pPr>
              <w:spacing w:line="360" w:lineRule="auto"/>
            </w:pPr>
            <w:r>
              <w:t>L</w:t>
            </w:r>
            <w:r w:rsidR="00F87A3F">
              <w:t>icences</w:t>
            </w:r>
            <w:r>
              <w:t xml:space="preserve"> for regular use</w:t>
            </w:r>
          </w:p>
        </w:tc>
        <w:tc>
          <w:tcPr>
            <w:tcW w:w="3006" w:type="dxa"/>
          </w:tcPr>
          <w:p w14:paraId="28E512D7" w14:textId="6F9BA586" w:rsidR="00F87A3F" w:rsidRDefault="00F87A3F" w:rsidP="00F87A3F">
            <w:pPr>
              <w:spacing w:line="360" w:lineRule="auto"/>
            </w:pPr>
            <w:r>
              <w:t>Leases</w:t>
            </w:r>
          </w:p>
        </w:tc>
      </w:tr>
      <w:tr w:rsidR="00F87A3F" w14:paraId="281104BD" w14:textId="77777777" w:rsidTr="00F87A3F">
        <w:tc>
          <w:tcPr>
            <w:tcW w:w="3005" w:type="dxa"/>
          </w:tcPr>
          <w:p w14:paraId="616F368F" w14:textId="77777777" w:rsidR="004E16D9" w:rsidRDefault="004E16D9" w:rsidP="004E16D9">
            <w:pPr>
              <w:spacing w:line="360" w:lineRule="auto"/>
            </w:pPr>
            <w:proofErr w:type="spellStart"/>
            <w:r>
              <w:t>eg.</w:t>
            </w:r>
            <w:proofErr w:type="spellEnd"/>
          </w:p>
          <w:p w14:paraId="2E59F797" w14:textId="30986534" w:rsidR="00F87A3F" w:rsidRDefault="00F87A3F" w:rsidP="004E16D9">
            <w:pPr>
              <w:pStyle w:val="ListParagraph"/>
              <w:numPr>
                <w:ilvl w:val="0"/>
                <w:numId w:val="6"/>
              </w:numPr>
              <w:spacing w:line="360" w:lineRule="auto"/>
            </w:pPr>
            <w:r>
              <w:t>Birthday parties</w:t>
            </w:r>
          </w:p>
          <w:p w14:paraId="08535277" w14:textId="16352544" w:rsidR="00F87A3F" w:rsidRDefault="00F87A3F" w:rsidP="00F87A3F">
            <w:pPr>
              <w:pStyle w:val="ListParagraph"/>
              <w:numPr>
                <w:ilvl w:val="0"/>
                <w:numId w:val="5"/>
              </w:numPr>
              <w:spacing w:line="360" w:lineRule="auto"/>
            </w:pPr>
            <w:r>
              <w:t>Family celebrations</w:t>
            </w:r>
          </w:p>
          <w:p w14:paraId="0FE35794" w14:textId="1FA3933F" w:rsidR="004E16D9" w:rsidRDefault="004E16D9" w:rsidP="00F87A3F">
            <w:pPr>
              <w:pStyle w:val="ListParagraph"/>
              <w:numPr>
                <w:ilvl w:val="0"/>
                <w:numId w:val="5"/>
              </w:numPr>
              <w:spacing w:line="360" w:lineRule="auto"/>
            </w:pPr>
            <w:r>
              <w:t>One-off concerts or shows</w:t>
            </w:r>
          </w:p>
          <w:p w14:paraId="657A6FA6" w14:textId="77777777" w:rsidR="00F87A3F" w:rsidRDefault="00F87A3F" w:rsidP="00F87A3F">
            <w:pPr>
              <w:pStyle w:val="ListParagraph"/>
              <w:numPr>
                <w:ilvl w:val="0"/>
                <w:numId w:val="5"/>
              </w:numPr>
              <w:spacing w:line="360" w:lineRule="auto"/>
            </w:pPr>
            <w:r>
              <w:t>Business meetings</w:t>
            </w:r>
          </w:p>
          <w:p w14:paraId="27DC6D56" w14:textId="059D9012" w:rsidR="004E16D9" w:rsidRDefault="004E16D9" w:rsidP="004E16D9">
            <w:pPr>
              <w:pStyle w:val="ListParagraph"/>
              <w:numPr>
                <w:ilvl w:val="0"/>
                <w:numId w:val="5"/>
              </w:numPr>
              <w:spacing w:line="360" w:lineRule="auto"/>
            </w:pPr>
            <w:r>
              <w:t>Conferences</w:t>
            </w:r>
          </w:p>
          <w:p w14:paraId="2B0D0562" w14:textId="63017655" w:rsidR="004E16D9" w:rsidRDefault="004E16D9" w:rsidP="004E16D9">
            <w:pPr>
              <w:pStyle w:val="ListParagraph"/>
              <w:numPr>
                <w:ilvl w:val="0"/>
                <w:numId w:val="5"/>
              </w:numPr>
              <w:spacing w:line="360" w:lineRule="auto"/>
            </w:pPr>
            <w:r>
              <w:t>Training events</w:t>
            </w:r>
          </w:p>
        </w:tc>
        <w:tc>
          <w:tcPr>
            <w:tcW w:w="3005" w:type="dxa"/>
          </w:tcPr>
          <w:p w14:paraId="59A6CFE3" w14:textId="51E0C741" w:rsidR="004E16D9" w:rsidRDefault="004E16D9" w:rsidP="004E16D9">
            <w:pPr>
              <w:spacing w:line="360" w:lineRule="auto"/>
            </w:pPr>
            <w:proofErr w:type="spellStart"/>
            <w:r>
              <w:t>eg.</w:t>
            </w:r>
            <w:proofErr w:type="spellEnd"/>
          </w:p>
          <w:p w14:paraId="010C472D" w14:textId="77777777" w:rsidR="004E16D9" w:rsidRDefault="004E16D9" w:rsidP="004E16D9">
            <w:pPr>
              <w:pStyle w:val="ListParagraph"/>
              <w:numPr>
                <w:ilvl w:val="0"/>
                <w:numId w:val="5"/>
              </w:numPr>
              <w:spacing w:line="360" w:lineRule="auto"/>
            </w:pPr>
            <w:r>
              <w:t>Mother’s Union</w:t>
            </w:r>
          </w:p>
          <w:p w14:paraId="594C937F" w14:textId="77777777" w:rsidR="004E16D9" w:rsidRDefault="004E16D9" w:rsidP="004E16D9">
            <w:pPr>
              <w:pStyle w:val="ListParagraph"/>
              <w:numPr>
                <w:ilvl w:val="0"/>
                <w:numId w:val="5"/>
              </w:numPr>
              <w:spacing w:line="360" w:lineRule="auto"/>
            </w:pPr>
            <w:r>
              <w:t>Scouts / guides</w:t>
            </w:r>
          </w:p>
          <w:p w14:paraId="76029996" w14:textId="7CA17684" w:rsidR="004E16D9" w:rsidRDefault="004E16D9" w:rsidP="004E16D9">
            <w:pPr>
              <w:pStyle w:val="ListParagraph"/>
              <w:numPr>
                <w:ilvl w:val="0"/>
                <w:numId w:val="5"/>
              </w:numPr>
              <w:spacing w:line="360" w:lineRule="auto"/>
            </w:pPr>
            <w:r>
              <w:t>Slimming clubs</w:t>
            </w:r>
          </w:p>
          <w:p w14:paraId="083D11F6" w14:textId="77777777" w:rsidR="00F87A3F" w:rsidRDefault="004E16D9" w:rsidP="004E16D9">
            <w:pPr>
              <w:pStyle w:val="ListParagraph"/>
              <w:numPr>
                <w:ilvl w:val="0"/>
                <w:numId w:val="5"/>
              </w:numPr>
              <w:spacing w:line="360" w:lineRule="auto"/>
            </w:pPr>
            <w:r>
              <w:t>Alcoholics / narcotics anonymous</w:t>
            </w:r>
          </w:p>
          <w:p w14:paraId="1040B177" w14:textId="7ECCA544" w:rsidR="004E16D9" w:rsidRDefault="004E16D9" w:rsidP="004E16D9">
            <w:pPr>
              <w:pStyle w:val="ListParagraph"/>
              <w:numPr>
                <w:ilvl w:val="0"/>
                <w:numId w:val="5"/>
              </w:numPr>
              <w:spacing w:line="360" w:lineRule="auto"/>
            </w:pPr>
            <w:r>
              <w:t>Sports clubs</w:t>
            </w:r>
          </w:p>
          <w:p w14:paraId="0BED11F3" w14:textId="0134A106" w:rsidR="004E16D9" w:rsidRDefault="004E16D9" w:rsidP="004E16D9">
            <w:pPr>
              <w:pStyle w:val="ListParagraph"/>
              <w:numPr>
                <w:ilvl w:val="0"/>
                <w:numId w:val="5"/>
              </w:numPr>
              <w:spacing w:line="360" w:lineRule="auto"/>
            </w:pPr>
            <w:r>
              <w:t>Music clubs</w:t>
            </w:r>
          </w:p>
          <w:p w14:paraId="51F25C54" w14:textId="1518C802" w:rsidR="004E16D9" w:rsidRDefault="004E16D9" w:rsidP="004E16D9">
            <w:pPr>
              <w:pStyle w:val="ListParagraph"/>
              <w:numPr>
                <w:ilvl w:val="0"/>
                <w:numId w:val="5"/>
              </w:numPr>
              <w:spacing w:line="360" w:lineRule="auto"/>
            </w:pPr>
            <w:r>
              <w:t xml:space="preserve">Regular concerts or shows </w:t>
            </w:r>
          </w:p>
          <w:p w14:paraId="2D945BB7" w14:textId="5686E65F" w:rsidR="004E16D9" w:rsidRDefault="004E16D9" w:rsidP="004E16D9">
            <w:pPr>
              <w:pStyle w:val="ListParagraph"/>
              <w:spacing w:line="360" w:lineRule="auto"/>
              <w:ind w:left="360"/>
            </w:pPr>
          </w:p>
        </w:tc>
        <w:tc>
          <w:tcPr>
            <w:tcW w:w="3006" w:type="dxa"/>
          </w:tcPr>
          <w:p w14:paraId="1DCED77A" w14:textId="77777777" w:rsidR="004E16D9" w:rsidRDefault="004E16D9" w:rsidP="004E16D9">
            <w:pPr>
              <w:spacing w:line="360" w:lineRule="auto"/>
            </w:pPr>
            <w:proofErr w:type="spellStart"/>
            <w:r>
              <w:t>eg.</w:t>
            </w:r>
            <w:proofErr w:type="spellEnd"/>
            <w:r>
              <w:t xml:space="preserve"> </w:t>
            </w:r>
          </w:p>
          <w:p w14:paraId="119413F2" w14:textId="414AD2AC" w:rsidR="004E16D9" w:rsidRDefault="004E16D9" w:rsidP="004E16D9">
            <w:pPr>
              <w:pStyle w:val="ListParagraph"/>
              <w:numPr>
                <w:ilvl w:val="0"/>
                <w:numId w:val="7"/>
              </w:numPr>
              <w:spacing w:line="360" w:lineRule="auto"/>
            </w:pPr>
            <w:r>
              <w:t>Nursery school</w:t>
            </w:r>
          </w:p>
          <w:p w14:paraId="12124E85" w14:textId="4D0D481B" w:rsidR="00F87A3F" w:rsidRDefault="004E16D9" w:rsidP="004E16D9">
            <w:pPr>
              <w:pStyle w:val="ListParagraph"/>
              <w:numPr>
                <w:ilvl w:val="0"/>
                <w:numId w:val="7"/>
              </w:numPr>
              <w:spacing w:line="360" w:lineRule="auto"/>
            </w:pPr>
            <w:r>
              <w:t>Art studio or gallery</w:t>
            </w:r>
          </w:p>
          <w:p w14:paraId="5AFD89A4" w14:textId="4E516780" w:rsidR="00511DA8" w:rsidRDefault="00511DA8" w:rsidP="004E16D9">
            <w:pPr>
              <w:pStyle w:val="ListParagraph"/>
              <w:numPr>
                <w:ilvl w:val="0"/>
                <w:numId w:val="5"/>
              </w:numPr>
              <w:spacing w:line="360" w:lineRule="auto"/>
            </w:pPr>
            <w:r>
              <w:t>Food banks (externally run)</w:t>
            </w:r>
          </w:p>
          <w:p w14:paraId="3A42C0E3" w14:textId="7B6B35D8" w:rsidR="004E16D9" w:rsidRDefault="004E16D9" w:rsidP="004E16D9">
            <w:pPr>
              <w:pStyle w:val="ListParagraph"/>
              <w:numPr>
                <w:ilvl w:val="0"/>
                <w:numId w:val="5"/>
              </w:numPr>
              <w:spacing w:line="360" w:lineRule="auto"/>
            </w:pPr>
            <w:r>
              <w:t>Co-worker spaces</w:t>
            </w:r>
          </w:p>
          <w:p w14:paraId="36B6AF62" w14:textId="72BDBCBB" w:rsidR="004E16D9" w:rsidRDefault="004E16D9" w:rsidP="004E16D9">
            <w:pPr>
              <w:pStyle w:val="ListParagraph"/>
              <w:numPr>
                <w:ilvl w:val="0"/>
                <w:numId w:val="5"/>
              </w:numPr>
              <w:spacing w:line="360" w:lineRule="auto"/>
            </w:pPr>
            <w:r>
              <w:t>Small business spaces</w:t>
            </w:r>
          </w:p>
          <w:p w14:paraId="2F8F5087" w14:textId="0F93FD75" w:rsidR="004E16D9" w:rsidRDefault="004E16D9" w:rsidP="004E16D9">
            <w:pPr>
              <w:pStyle w:val="ListParagraph"/>
              <w:numPr>
                <w:ilvl w:val="0"/>
                <w:numId w:val="5"/>
              </w:numPr>
              <w:spacing w:line="360" w:lineRule="auto"/>
            </w:pPr>
            <w:r>
              <w:t>Regular use by another Christian church for worship / social events</w:t>
            </w:r>
          </w:p>
        </w:tc>
      </w:tr>
    </w:tbl>
    <w:p w14:paraId="52BDF21D" w14:textId="77777777" w:rsidR="00F87A3F" w:rsidRDefault="00F87A3F" w:rsidP="00F87A3F">
      <w:pPr>
        <w:spacing w:after="0" w:line="360" w:lineRule="auto"/>
      </w:pPr>
    </w:p>
    <w:p w14:paraId="24ED78C8" w14:textId="5B3EDB6C" w:rsidR="00511DA8" w:rsidRDefault="00511DA8" w:rsidP="00F87A3F">
      <w:pPr>
        <w:spacing w:after="0" w:line="360" w:lineRule="auto"/>
        <w:rPr>
          <w:b/>
          <w:bCs/>
        </w:rPr>
      </w:pPr>
    </w:p>
    <w:p w14:paraId="15749AB3" w14:textId="77777777" w:rsidR="00AC3C8B" w:rsidRDefault="00AC3C8B" w:rsidP="00F87A3F">
      <w:pPr>
        <w:spacing w:after="0" w:line="360" w:lineRule="auto"/>
        <w:rPr>
          <w:b/>
          <w:bCs/>
        </w:rPr>
      </w:pPr>
    </w:p>
    <w:p w14:paraId="13517DA4" w14:textId="23FC664E" w:rsidR="00F87A3F" w:rsidRPr="005A5FF1" w:rsidRDefault="005A5FF1" w:rsidP="00F87A3F">
      <w:pPr>
        <w:spacing w:after="0" w:line="360" w:lineRule="auto"/>
        <w:rPr>
          <w:b/>
          <w:bCs/>
        </w:rPr>
      </w:pPr>
      <w:r>
        <w:rPr>
          <w:b/>
          <w:bCs/>
        </w:rPr>
        <w:lastRenderedPageBreak/>
        <w:t>The general rule</w:t>
      </w:r>
    </w:p>
    <w:p w14:paraId="4BAEF698" w14:textId="77777777" w:rsidR="005A5FF1" w:rsidRDefault="005A5FF1" w:rsidP="005A5FF1">
      <w:pPr>
        <w:spacing w:after="0" w:line="360" w:lineRule="auto"/>
      </w:pPr>
      <w:r>
        <w:t xml:space="preserve">Activities that are run by the church and are under the control of the PCC do not require any further permission. </w:t>
      </w:r>
    </w:p>
    <w:p w14:paraId="611D888E" w14:textId="77777777" w:rsidR="005A5FF1" w:rsidRDefault="005A5FF1" w:rsidP="005A5FF1">
      <w:pPr>
        <w:spacing w:after="0" w:line="360" w:lineRule="auto"/>
      </w:pPr>
    </w:p>
    <w:p w14:paraId="18620B78" w14:textId="647C636C" w:rsidR="005A5FF1" w:rsidRDefault="005A5FF1" w:rsidP="005A5FF1">
      <w:pPr>
        <w:spacing w:after="0" w:line="360" w:lineRule="auto"/>
      </w:pPr>
      <w:r>
        <w:t xml:space="preserve">However, </w:t>
      </w:r>
      <w:r w:rsidRPr="00EF4191">
        <w:rPr>
          <w:u w:val="single"/>
        </w:rPr>
        <w:t>any</w:t>
      </w:r>
      <w:r>
        <w:t xml:space="preserve"> agreement to allow an external group to use a church or church hall for its own purposes requires a faculty. In other words,</w:t>
      </w:r>
      <w:r w:rsidR="00511DA8">
        <w:t xml:space="preserve"> subject to the exceptions below,</w:t>
      </w:r>
      <w:r>
        <w:t xml:space="preserve"> all of the examples given above would normally require a faculty. </w:t>
      </w:r>
    </w:p>
    <w:p w14:paraId="60E2F25B" w14:textId="7D7878BA" w:rsidR="005A5FF1" w:rsidRDefault="005A5FF1" w:rsidP="005A5FF1">
      <w:pPr>
        <w:spacing w:after="0" w:line="360" w:lineRule="auto"/>
      </w:pPr>
    </w:p>
    <w:p w14:paraId="5F5FB170" w14:textId="2A99BCAB" w:rsidR="00DD6C7B" w:rsidRPr="005A5FF1" w:rsidRDefault="005A5FF1" w:rsidP="00F87A3F">
      <w:pPr>
        <w:spacing w:after="0" w:line="360" w:lineRule="auto"/>
        <w:rPr>
          <w:b/>
          <w:bCs/>
        </w:rPr>
      </w:pPr>
      <w:r>
        <w:rPr>
          <w:b/>
          <w:bCs/>
        </w:rPr>
        <w:t>The exceptions</w:t>
      </w:r>
    </w:p>
    <w:p w14:paraId="30A693F6" w14:textId="158204B5" w:rsidR="005A5FF1" w:rsidRDefault="00A41837" w:rsidP="00F87A3F">
      <w:pPr>
        <w:spacing w:after="0" w:line="360" w:lineRule="auto"/>
      </w:pPr>
      <w:r>
        <w:t>The Chancellor has made a legal order dispensing with the need for a faculty in certain circumstances.</w:t>
      </w:r>
      <w:r w:rsidR="00EF4191">
        <w:t xml:space="preserve"> A faculty is not needed if:—</w:t>
      </w:r>
    </w:p>
    <w:p w14:paraId="7A35012C" w14:textId="5E7ADE42" w:rsidR="00A41837" w:rsidRDefault="00A41837" w:rsidP="00F87A3F">
      <w:pPr>
        <w:spacing w:after="0" w:line="360" w:lineRule="auto"/>
      </w:pPr>
    </w:p>
    <w:p w14:paraId="2AAD6BC2" w14:textId="02CBB2DB" w:rsidR="00A41837" w:rsidRDefault="00A41837" w:rsidP="00C33E8C">
      <w:pPr>
        <w:spacing w:after="0" w:line="360" w:lineRule="auto"/>
        <w:ind w:left="720"/>
      </w:pPr>
      <w:r>
        <w:t>For a church hall:</w:t>
      </w:r>
    </w:p>
    <w:p w14:paraId="5B9930C2" w14:textId="0768B481" w:rsidR="00A41837" w:rsidRDefault="00A41837" w:rsidP="00C33E8C">
      <w:pPr>
        <w:pStyle w:val="ListParagraph"/>
        <w:numPr>
          <w:ilvl w:val="0"/>
          <w:numId w:val="8"/>
        </w:numPr>
        <w:spacing w:after="0" w:line="360" w:lineRule="auto"/>
        <w:ind w:left="1440"/>
      </w:pPr>
      <w:r>
        <w:t xml:space="preserve">There is a written agreement </w:t>
      </w:r>
      <w:r w:rsidR="00AC3C8B">
        <w:t xml:space="preserve">(a licence) </w:t>
      </w:r>
      <w:r>
        <w:t>with the group.</w:t>
      </w:r>
    </w:p>
    <w:p w14:paraId="2908A9E9" w14:textId="0A23BC56" w:rsidR="00A41837" w:rsidRDefault="00A41837" w:rsidP="00C33E8C">
      <w:pPr>
        <w:pStyle w:val="ListParagraph"/>
        <w:numPr>
          <w:ilvl w:val="0"/>
          <w:numId w:val="8"/>
        </w:numPr>
        <w:spacing w:after="0" w:line="360" w:lineRule="auto"/>
        <w:ind w:left="1440"/>
      </w:pPr>
      <w:r>
        <w:t xml:space="preserve">Each user is allowed to use the church hall for no more than 48 hours in a month. </w:t>
      </w:r>
    </w:p>
    <w:p w14:paraId="19C45622" w14:textId="1200A7BD" w:rsidR="00A41837" w:rsidRDefault="00A41837" w:rsidP="00C33E8C">
      <w:pPr>
        <w:spacing w:after="0" w:line="360" w:lineRule="auto"/>
        <w:ind w:left="720"/>
      </w:pPr>
    </w:p>
    <w:p w14:paraId="3E2FB5A2" w14:textId="1E3C32B7" w:rsidR="00A41837" w:rsidRDefault="00A41837" w:rsidP="00C33E8C">
      <w:pPr>
        <w:spacing w:after="0" w:line="360" w:lineRule="auto"/>
        <w:ind w:left="720"/>
      </w:pPr>
      <w:r>
        <w:t>For a church:</w:t>
      </w:r>
    </w:p>
    <w:p w14:paraId="24B622F5" w14:textId="0672D26C" w:rsidR="00A41837" w:rsidRDefault="00A41837" w:rsidP="00C33E8C">
      <w:pPr>
        <w:pStyle w:val="ListParagraph"/>
        <w:numPr>
          <w:ilvl w:val="0"/>
          <w:numId w:val="8"/>
        </w:numPr>
        <w:spacing w:after="0" w:line="360" w:lineRule="auto"/>
        <w:ind w:left="1440"/>
      </w:pPr>
      <w:r>
        <w:t>There is a written</w:t>
      </w:r>
      <w:r w:rsidR="00AC3C8B">
        <w:t xml:space="preserve"> </w:t>
      </w:r>
      <w:r>
        <w:t xml:space="preserve">agreement </w:t>
      </w:r>
      <w:r w:rsidR="00AC3C8B">
        <w:t xml:space="preserve">(a licence) </w:t>
      </w:r>
      <w:r>
        <w:t>with the group.</w:t>
      </w:r>
    </w:p>
    <w:p w14:paraId="3C2CB0B5" w14:textId="26565E21" w:rsidR="00A41837" w:rsidRDefault="00A41837" w:rsidP="00C33E8C">
      <w:pPr>
        <w:pStyle w:val="ListParagraph"/>
        <w:numPr>
          <w:ilvl w:val="0"/>
          <w:numId w:val="8"/>
        </w:numPr>
        <w:spacing w:after="0" w:line="360" w:lineRule="auto"/>
        <w:ind w:left="1440"/>
      </w:pPr>
      <w:r>
        <w:t xml:space="preserve">The </w:t>
      </w:r>
      <w:r w:rsidR="00EF4191">
        <w:t>minister</w:t>
      </w:r>
      <w:r w:rsidR="00EF4191">
        <w:rPr>
          <w:rStyle w:val="FootnoteReference"/>
        </w:rPr>
        <w:footnoteReference w:id="3"/>
      </w:r>
      <w:r>
        <w:t xml:space="preserve"> is satisfied that the proposed use will not contravene Canon F 15 or Canon F 16. </w:t>
      </w:r>
    </w:p>
    <w:p w14:paraId="7A67E6A5" w14:textId="1983E746" w:rsidR="00A41837" w:rsidRDefault="00A41837" w:rsidP="00C33E8C">
      <w:pPr>
        <w:pStyle w:val="ListParagraph"/>
        <w:numPr>
          <w:ilvl w:val="0"/>
          <w:numId w:val="8"/>
        </w:numPr>
        <w:spacing w:after="0" w:line="360" w:lineRule="auto"/>
        <w:ind w:left="1440"/>
      </w:pPr>
      <w:r>
        <w:t xml:space="preserve">Each user is allowed to use the church hall for no more than 48 hours in a month. </w:t>
      </w:r>
    </w:p>
    <w:p w14:paraId="744C21E6" w14:textId="1913DBA4" w:rsidR="00A41837" w:rsidRDefault="00EF4191" w:rsidP="00C33E8C">
      <w:pPr>
        <w:pStyle w:val="ListParagraph"/>
        <w:numPr>
          <w:ilvl w:val="0"/>
          <w:numId w:val="8"/>
        </w:numPr>
        <w:spacing w:after="0" w:line="360" w:lineRule="auto"/>
        <w:ind w:left="1440"/>
      </w:pPr>
      <w:r>
        <w:t>I</w:t>
      </w:r>
      <w:r w:rsidR="00A41837">
        <w:t xml:space="preserve">n total, </w:t>
      </w:r>
      <w:r>
        <w:t xml:space="preserve">permission to all external users does not exceed </w:t>
      </w:r>
      <w:r w:rsidR="00A41837">
        <w:t>120 hours in any month.</w:t>
      </w:r>
      <w:r>
        <w:rPr>
          <w:rStyle w:val="FootnoteReference"/>
        </w:rPr>
        <w:footnoteReference w:id="4"/>
      </w:r>
      <w:r w:rsidR="00A41837">
        <w:t xml:space="preserve"> </w:t>
      </w:r>
    </w:p>
    <w:p w14:paraId="06726A1B" w14:textId="07AFB89A" w:rsidR="00A41837" w:rsidRDefault="00A41837" w:rsidP="00A41837">
      <w:pPr>
        <w:spacing w:after="0" w:line="360" w:lineRule="auto"/>
      </w:pPr>
    </w:p>
    <w:p w14:paraId="7B49A9AF" w14:textId="469B8B72" w:rsidR="003864FD" w:rsidRDefault="003864FD" w:rsidP="00A41837">
      <w:pPr>
        <w:spacing w:after="0" w:line="360" w:lineRule="auto"/>
      </w:pPr>
      <w:r>
        <w:t xml:space="preserve">If your proposals don’t meet these </w:t>
      </w:r>
      <w:r w:rsidR="00C33E8C">
        <w:t>criteria</w:t>
      </w:r>
      <w:r>
        <w:t xml:space="preserve"> you </w:t>
      </w:r>
      <w:r w:rsidR="00C33E8C">
        <w:t xml:space="preserve">will need to </w:t>
      </w:r>
      <w:r>
        <w:t xml:space="preserve">apply to the Chancellor for a faculty. </w:t>
      </w:r>
      <w:r w:rsidR="00C33E8C">
        <w:t xml:space="preserve">Each case will be considered on its merits. </w:t>
      </w:r>
    </w:p>
    <w:p w14:paraId="0AFC2F50" w14:textId="77777777" w:rsidR="003864FD" w:rsidRDefault="003864FD" w:rsidP="00A41837">
      <w:pPr>
        <w:spacing w:after="0" w:line="360" w:lineRule="auto"/>
      </w:pPr>
    </w:p>
    <w:p w14:paraId="63B6482F" w14:textId="77777777" w:rsidR="00C33E8C" w:rsidRDefault="00C33E8C" w:rsidP="00A41837">
      <w:pPr>
        <w:spacing w:after="0" w:line="360" w:lineRule="auto"/>
        <w:rPr>
          <w:b/>
          <w:bCs/>
        </w:rPr>
      </w:pPr>
    </w:p>
    <w:p w14:paraId="7F3CA87D" w14:textId="77777777" w:rsidR="00C33E8C" w:rsidRDefault="00C33E8C" w:rsidP="00A41837">
      <w:pPr>
        <w:spacing w:after="0" w:line="360" w:lineRule="auto"/>
        <w:rPr>
          <w:b/>
          <w:bCs/>
        </w:rPr>
      </w:pPr>
    </w:p>
    <w:p w14:paraId="4BABE698" w14:textId="56C15755" w:rsidR="00EF4191" w:rsidRPr="00EF4191" w:rsidRDefault="00AC3C8B" w:rsidP="00A41837">
      <w:pPr>
        <w:spacing w:after="0" w:line="360" w:lineRule="auto"/>
        <w:rPr>
          <w:b/>
          <w:bCs/>
        </w:rPr>
      </w:pPr>
      <w:r>
        <w:rPr>
          <w:b/>
          <w:bCs/>
        </w:rPr>
        <w:lastRenderedPageBreak/>
        <w:t xml:space="preserve">Written </w:t>
      </w:r>
      <w:r w:rsidR="00EF4191">
        <w:rPr>
          <w:b/>
          <w:bCs/>
        </w:rPr>
        <w:t>agreements</w:t>
      </w:r>
      <w:r w:rsidR="00942113">
        <w:rPr>
          <w:b/>
          <w:bCs/>
        </w:rPr>
        <w:t xml:space="preserve"> template</w:t>
      </w:r>
    </w:p>
    <w:p w14:paraId="1C002E39" w14:textId="34A1C3EB" w:rsidR="003864FD" w:rsidRDefault="003864FD" w:rsidP="00A41837">
      <w:pPr>
        <w:spacing w:after="0" w:line="360" w:lineRule="auto"/>
      </w:pPr>
      <w:r>
        <w:t>To qualify for the Chancellor’s exception, permission to use the church or church hall must be</w:t>
      </w:r>
      <w:r w:rsidR="00AC3C8B">
        <w:t xml:space="preserve"> a licence</w:t>
      </w:r>
      <w:r>
        <w:t xml:space="preserve"> in</w:t>
      </w:r>
      <w:r w:rsidR="00AC3C8B">
        <w:t xml:space="preserve"> the form of a</w:t>
      </w:r>
      <w:r>
        <w:t xml:space="preserve"> writ</w:t>
      </w:r>
      <w:r w:rsidR="00AC3C8B">
        <w:t>ten agreement</w:t>
      </w:r>
      <w:r>
        <w:t xml:space="preserve">. This applies equally to one-off uses and to regular uses. </w:t>
      </w:r>
    </w:p>
    <w:p w14:paraId="0D7A8E50" w14:textId="77777777" w:rsidR="003864FD" w:rsidRDefault="003864FD" w:rsidP="00A41837">
      <w:pPr>
        <w:spacing w:after="0" w:line="360" w:lineRule="auto"/>
      </w:pPr>
    </w:p>
    <w:p w14:paraId="3B2BE6A6" w14:textId="3EB5BB2B" w:rsidR="00A41837" w:rsidRDefault="003864FD" w:rsidP="00A41837">
      <w:pPr>
        <w:spacing w:after="0" w:line="360" w:lineRule="auto"/>
      </w:pPr>
      <w:r>
        <w:t xml:space="preserve">In most cases the </w:t>
      </w:r>
      <w:r w:rsidR="00AC3C8B">
        <w:t>licence</w:t>
      </w:r>
      <w:r w:rsidR="000D45A4">
        <w:t xml:space="preserve"> </w:t>
      </w:r>
      <w:r>
        <w:t xml:space="preserve">will be a simple agreement setting out the practical arrangements and (if applicable) the charge for the use. </w:t>
      </w:r>
      <w:r w:rsidR="000D45A4">
        <w:t>These are sometimes called hire agreements.</w:t>
      </w:r>
    </w:p>
    <w:p w14:paraId="558B7E65" w14:textId="637CDD94" w:rsidR="003864FD" w:rsidRDefault="003864FD" w:rsidP="00A41837">
      <w:pPr>
        <w:spacing w:after="0" w:line="360" w:lineRule="auto"/>
      </w:pPr>
    </w:p>
    <w:p w14:paraId="484D5E64" w14:textId="4D40139F" w:rsidR="003864FD" w:rsidRDefault="003864FD" w:rsidP="00A41837">
      <w:pPr>
        <w:spacing w:after="0" w:line="360" w:lineRule="auto"/>
      </w:pPr>
      <w:r>
        <w:t xml:space="preserve">A template licence agreement is available by contacting the Registry (see below). You are strongly advised to take advice from the Registry about whether the template is suitable for your arrangement, and to allow the Registry team to see a copy of the licence before it is signed. </w:t>
      </w:r>
    </w:p>
    <w:p w14:paraId="05B6A484" w14:textId="4AD219EB" w:rsidR="00EF4191" w:rsidRDefault="00EF4191" w:rsidP="00A41837">
      <w:pPr>
        <w:spacing w:after="0" w:line="360" w:lineRule="auto"/>
      </w:pPr>
    </w:p>
    <w:p w14:paraId="79392E86" w14:textId="3821CC09" w:rsidR="00EF4191" w:rsidRPr="00EF4191" w:rsidRDefault="00EF4191" w:rsidP="00A41837">
      <w:pPr>
        <w:spacing w:after="0" w:line="360" w:lineRule="auto"/>
        <w:rPr>
          <w:b/>
          <w:bCs/>
        </w:rPr>
      </w:pPr>
      <w:r>
        <w:rPr>
          <w:b/>
          <w:bCs/>
        </w:rPr>
        <w:t>Leases</w:t>
      </w:r>
    </w:p>
    <w:p w14:paraId="02E854F4" w14:textId="6EDE5615" w:rsidR="00C33E8C" w:rsidRDefault="00C33E8C" w:rsidP="00F87A3F">
      <w:pPr>
        <w:spacing w:after="0" w:line="360" w:lineRule="auto"/>
      </w:pPr>
      <w:r>
        <w:t>In some circumstances a licence agreement may not be suitable for the proposed use, for example if:—</w:t>
      </w:r>
    </w:p>
    <w:p w14:paraId="7EA81FE4" w14:textId="0FA5614B" w:rsidR="00C33E8C" w:rsidRDefault="00C33E8C" w:rsidP="00C33E8C">
      <w:pPr>
        <w:pStyle w:val="ListParagraph"/>
        <w:numPr>
          <w:ilvl w:val="0"/>
          <w:numId w:val="10"/>
        </w:numPr>
        <w:spacing w:after="0" w:line="360" w:lineRule="auto"/>
      </w:pPr>
      <w:r>
        <w:t>the user has exclusive use of the premises for the hire period;</w:t>
      </w:r>
    </w:p>
    <w:p w14:paraId="56922900" w14:textId="4E24DE22" w:rsidR="00C33E8C" w:rsidRDefault="00C33E8C" w:rsidP="00C33E8C">
      <w:pPr>
        <w:pStyle w:val="ListParagraph"/>
        <w:numPr>
          <w:ilvl w:val="0"/>
          <w:numId w:val="10"/>
        </w:numPr>
        <w:spacing w:after="0" w:line="360" w:lineRule="auto"/>
      </w:pPr>
      <w:r>
        <w:t>the user is entitled to use a specific room and the arrangement cannot be easily changed or cancelled;</w:t>
      </w:r>
    </w:p>
    <w:p w14:paraId="776AA3E0" w14:textId="53CEC6EF" w:rsidR="00C33E8C" w:rsidRDefault="00C33E8C" w:rsidP="00C33E8C">
      <w:pPr>
        <w:pStyle w:val="ListParagraph"/>
        <w:numPr>
          <w:ilvl w:val="0"/>
          <w:numId w:val="10"/>
        </w:numPr>
        <w:spacing w:after="0" w:line="360" w:lineRule="auto"/>
      </w:pPr>
      <w:r>
        <w:t>the arrangement is for an extended period and regular use.</w:t>
      </w:r>
    </w:p>
    <w:p w14:paraId="60A5D37A" w14:textId="5DA9FB65" w:rsidR="00C33E8C" w:rsidRDefault="00C33E8C" w:rsidP="00C33E8C">
      <w:pPr>
        <w:spacing w:after="0" w:line="360" w:lineRule="auto"/>
      </w:pPr>
    </w:p>
    <w:p w14:paraId="5D1E39B1" w14:textId="11E69EAE" w:rsidR="00C33E8C" w:rsidRDefault="00C33E8C" w:rsidP="00C33E8C">
      <w:pPr>
        <w:spacing w:after="0" w:line="360" w:lineRule="auto"/>
      </w:pPr>
      <w:r>
        <w:t xml:space="preserve">In such circumstances a more formal lease agreement may be necessary. Leases need to be carefully prepared and take account of the particular circumstances of each case. If leases are not prepared properly the user may acquire unintended rights as a tenant, and could be harder to remove. </w:t>
      </w:r>
      <w:r w:rsidR="0045236F">
        <w:t xml:space="preserve">Checks </w:t>
      </w:r>
      <w:r w:rsidR="00CB23C6">
        <w:t xml:space="preserve">also </w:t>
      </w:r>
      <w:r w:rsidR="0045236F">
        <w:t>need to be made in relation to:—</w:t>
      </w:r>
    </w:p>
    <w:p w14:paraId="6B7904E6" w14:textId="72F94210" w:rsidR="0045236F" w:rsidRDefault="0045236F" w:rsidP="0045236F">
      <w:pPr>
        <w:pStyle w:val="ListParagraph"/>
        <w:numPr>
          <w:ilvl w:val="0"/>
          <w:numId w:val="12"/>
        </w:numPr>
        <w:spacing w:after="0" w:line="360" w:lineRule="auto"/>
      </w:pPr>
      <w:r>
        <w:t>restrictive covenants on the land;</w:t>
      </w:r>
    </w:p>
    <w:p w14:paraId="5F685214" w14:textId="220B122F" w:rsidR="00AD7A1A" w:rsidRDefault="00AD7A1A" w:rsidP="0045236F">
      <w:pPr>
        <w:pStyle w:val="ListParagraph"/>
        <w:numPr>
          <w:ilvl w:val="0"/>
          <w:numId w:val="12"/>
        </w:numPr>
        <w:spacing w:after="0" w:line="360" w:lineRule="auto"/>
      </w:pPr>
      <w:r>
        <w:t>whether the consent of the DBF is required</w:t>
      </w:r>
      <w:r w:rsidR="008A5232">
        <w:t xml:space="preserve"> (where it holds the premises as custodian trustee);</w:t>
      </w:r>
    </w:p>
    <w:p w14:paraId="284FE99F" w14:textId="68E8B29A" w:rsidR="00AB3636" w:rsidRDefault="00AB3636" w:rsidP="0045236F">
      <w:pPr>
        <w:pStyle w:val="ListParagraph"/>
        <w:numPr>
          <w:ilvl w:val="0"/>
          <w:numId w:val="12"/>
        </w:numPr>
        <w:spacing w:after="0" w:line="360" w:lineRule="auto"/>
      </w:pPr>
      <w:r>
        <w:t>requirements in relation to the charitable status of the church and the involvement of the Charity Commission in certain cases;</w:t>
      </w:r>
    </w:p>
    <w:p w14:paraId="538EBE3A" w14:textId="3ED91037" w:rsidR="0045236F" w:rsidRDefault="0045236F" w:rsidP="0045236F">
      <w:pPr>
        <w:pStyle w:val="ListParagraph"/>
        <w:numPr>
          <w:ilvl w:val="0"/>
          <w:numId w:val="12"/>
        </w:numPr>
        <w:spacing w:after="0" w:line="360" w:lineRule="auto"/>
      </w:pPr>
      <w:r>
        <w:t xml:space="preserve">any </w:t>
      </w:r>
      <w:r w:rsidR="00CB23C6">
        <w:t xml:space="preserve">implications in relation to </w:t>
      </w:r>
      <w:r>
        <w:t>planning law or change of use;</w:t>
      </w:r>
    </w:p>
    <w:p w14:paraId="00E37287" w14:textId="6D6C68B1" w:rsidR="0045236F" w:rsidRDefault="0045236F" w:rsidP="00AD7A1A">
      <w:pPr>
        <w:pStyle w:val="ListParagraph"/>
        <w:numPr>
          <w:ilvl w:val="0"/>
          <w:numId w:val="12"/>
        </w:numPr>
        <w:spacing w:after="0" w:line="360" w:lineRule="auto"/>
      </w:pPr>
      <w:r>
        <w:t>any implications for how the premises are taxed</w:t>
      </w:r>
      <w:r w:rsidR="00AB3636">
        <w:t>;</w:t>
      </w:r>
    </w:p>
    <w:p w14:paraId="76C2389B" w14:textId="14028A46" w:rsidR="00C33E8C" w:rsidRDefault="00C33E8C" w:rsidP="00C33E8C">
      <w:pPr>
        <w:spacing w:after="0" w:line="360" w:lineRule="auto"/>
      </w:pPr>
    </w:p>
    <w:p w14:paraId="407F4B90" w14:textId="40A69D44" w:rsidR="00C33E8C" w:rsidRDefault="00C33E8C" w:rsidP="00C33E8C">
      <w:pPr>
        <w:spacing w:after="0" w:line="360" w:lineRule="auto"/>
      </w:pPr>
      <w:r>
        <w:t>If your proposal requires a lease, you will need:</w:t>
      </w:r>
    </w:p>
    <w:p w14:paraId="52EBFFE9" w14:textId="339CFE99" w:rsidR="00C33E8C" w:rsidRDefault="00C33E8C" w:rsidP="00C33E8C">
      <w:pPr>
        <w:pStyle w:val="ListParagraph"/>
        <w:numPr>
          <w:ilvl w:val="0"/>
          <w:numId w:val="11"/>
        </w:numPr>
        <w:spacing w:after="0" w:line="360" w:lineRule="auto"/>
      </w:pPr>
      <w:r>
        <w:t xml:space="preserve">A professionally prepared lease. The Registry is able to help with </w:t>
      </w:r>
      <w:r w:rsidR="00942113">
        <w:t>this</w:t>
      </w:r>
      <w:r>
        <w:t xml:space="preserve">. A fee will be chargeable. </w:t>
      </w:r>
    </w:p>
    <w:p w14:paraId="1B6CD021" w14:textId="4453A20D" w:rsidR="00C33E8C" w:rsidRDefault="00C33E8C" w:rsidP="00C33E8C">
      <w:pPr>
        <w:pStyle w:val="ListParagraph"/>
        <w:numPr>
          <w:ilvl w:val="0"/>
          <w:numId w:val="11"/>
        </w:numPr>
        <w:spacing w:after="0" w:line="360" w:lineRule="auto"/>
      </w:pPr>
      <w:r>
        <w:t xml:space="preserve">A faculty. You should attach a draft of the lease to your faculty application. </w:t>
      </w:r>
    </w:p>
    <w:p w14:paraId="577C9999" w14:textId="3DE567A8" w:rsidR="00C33E8C" w:rsidRDefault="00C33E8C" w:rsidP="00C33E8C">
      <w:pPr>
        <w:spacing w:after="0" w:line="360" w:lineRule="auto"/>
      </w:pPr>
    </w:p>
    <w:p w14:paraId="24C67D56" w14:textId="3BBC0161" w:rsidR="000D45A4" w:rsidRPr="000D45A4" w:rsidRDefault="000D45A4" w:rsidP="00C33E8C">
      <w:pPr>
        <w:spacing w:after="0" w:line="360" w:lineRule="auto"/>
        <w:rPr>
          <w:b/>
          <w:bCs/>
        </w:rPr>
      </w:pPr>
      <w:r>
        <w:rPr>
          <w:b/>
          <w:bCs/>
        </w:rPr>
        <w:t>Need more help?</w:t>
      </w:r>
    </w:p>
    <w:p w14:paraId="740C3398" w14:textId="6679DEB9" w:rsidR="000D45A4" w:rsidRDefault="00C33E8C" w:rsidP="00C33E8C">
      <w:pPr>
        <w:spacing w:after="0" w:line="360" w:lineRule="auto"/>
      </w:pPr>
      <w:r>
        <w:t>The Registry team is always happy to advise about your particular circumstances. Contact</w:t>
      </w:r>
      <w:r w:rsidR="000D45A4">
        <w:t>:</w:t>
      </w:r>
      <w:r>
        <w:tab/>
      </w:r>
      <w:r w:rsidR="000D45A4">
        <w:tab/>
      </w:r>
    </w:p>
    <w:p w14:paraId="00544A39" w14:textId="6C625A16" w:rsidR="00C33E8C" w:rsidRDefault="00C33E8C" w:rsidP="000D45A4">
      <w:pPr>
        <w:spacing w:after="0" w:line="360" w:lineRule="auto"/>
        <w:ind w:left="720" w:firstLine="720"/>
      </w:pPr>
      <w:r w:rsidRPr="00942113">
        <w:t>registry@battbroadbent.co.uk</w:t>
      </w:r>
      <w:r>
        <w:tab/>
      </w:r>
      <w:r>
        <w:tab/>
        <w:t xml:space="preserve">Tel: </w:t>
      </w:r>
      <w:r w:rsidRPr="00C33E8C">
        <w:t>01722 432390</w:t>
      </w:r>
    </w:p>
    <w:p w14:paraId="1426FA00" w14:textId="36519D27" w:rsidR="000D45A4" w:rsidRDefault="000D45A4" w:rsidP="000D45A4">
      <w:pPr>
        <w:spacing w:after="0" w:line="360" w:lineRule="auto"/>
        <w:ind w:left="720" w:firstLine="720"/>
      </w:pPr>
    </w:p>
    <w:p w14:paraId="7406C21F" w14:textId="1D3C5B54" w:rsidR="000D45A4" w:rsidRDefault="000D45A4" w:rsidP="000D45A4">
      <w:pPr>
        <w:spacing w:after="0" w:line="360" w:lineRule="auto"/>
        <w:ind w:left="720" w:firstLine="720"/>
        <w:jc w:val="right"/>
      </w:pPr>
      <w:r>
        <w:t>Gavin Foster</w:t>
      </w:r>
    </w:p>
    <w:p w14:paraId="2F886C2D" w14:textId="06788827" w:rsidR="000D45A4" w:rsidRDefault="000D45A4" w:rsidP="000D45A4">
      <w:pPr>
        <w:spacing w:after="0" w:line="360" w:lineRule="auto"/>
        <w:ind w:left="720" w:firstLine="720"/>
        <w:jc w:val="right"/>
      </w:pPr>
      <w:r>
        <w:t>Joint Registrar</w:t>
      </w:r>
    </w:p>
    <w:p w14:paraId="590BF7EA" w14:textId="13A56969" w:rsidR="000D45A4" w:rsidRPr="00DD6C7B" w:rsidRDefault="000D45A4" w:rsidP="000D45A4">
      <w:pPr>
        <w:spacing w:after="0" w:line="360" w:lineRule="auto"/>
        <w:ind w:left="720" w:firstLine="720"/>
        <w:jc w:val="right"/>
      </w:pPr>
      <w:r>
        <w:t>February 2023</w:t>
      </w:r>
    </w:p>
    <w:sectPr w:rsidR="000D45A4" w:rsidRPr="00DD6C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17BD" w14:textId="77777777" w:rsidR="000821D3" w:rsidRDefault="000821D3" w:rsidP="005A5FF1">
      <w:pPr>
        <w:spacing w:after="0" w:line="240" w:lineRule="auto"/>
      </w:pPr>
      <w:r>
        <w:separator/>
      </w:r>
    </w:p>
  </w:endnote>
  <w:endnote w:type="continuationSeparator" w:id="0">
    <w:p w14:paraId="58B82862" w14:textId="77777777" w:rsidR="000821D3" w:rsidRDefault="000821D3" w:rsidP="005A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0823" w14:textId="77777777" w:rsidR="000821D3" w:rsidRDefault="000821D3" w:rsidP="005A5FF1">
      <w:pPr>
        <w:spacing w:after="0" w:line="240" w:lineRule="auto"/>
      </w:pPr>
      <w:r>
        <w:separator/>
      </w:r>
    </w:p>
  </w:footnote>
  <w:footnote w:type="continuationSeparator" w:id="0">
    <w:p w14:paraId="17BE7EE1" w14:textId="77777777" w:rsidR="000821D3" w:rsidRDefault="000821D3" w:rsidP="005A5FF1">
      <w:pPr>
        <w:spacing w:after="0" w:line="240" w:lineRule="auto"/>
      </w:pPr>
      <w:r>
        <w:continuationSeparator/>
      </w:r>
    </w:p>
  </w:footnote>
  <w:footnote w:id="1">
    <w:p w14:paraId="5EDFE445" w14:textId="15C5AB07" w:rsidR="005A5FF1" w:rsidRDefault="005A5FF1" w:rsidP="00AC3C8B">
      <w:pPr>
        <w:spacing w:after="0" w:line="240" w:lineRule="auto"/>
      </w:pPr>
      <w:r>
        <w:rPr>
          <w:rStyle w:val="FootnoteReference"/>
        </w:rPr>
        <w:footnoteRef/>
      </w:r>
      <w:r>
        <w:t xml:space="preserve"> </w:t>
      </w:r>
      <w:r w:rsidRPr="005A5FF1">
        <w:rPr>
          <w:sz w:val="20"/>
          <w:szCs w:val="20"/>
        </w:rPr>
        <w:t>A church hall will usually be subject to the faculty jurisdiction if it is within the curtilage of the church.</w:t>
      </w:r>
    </w:p>
  </w:footnote>
  <w:footnote w:id="2">
    <w:p w14:paraId="271EC781" w14:textId="1A073F61" w:rsidR="00AC3C8B" w:rsidRDefault="00AC3C8B" w:rsidP="00AC3C8B">
      <w:pPr>
        <w:pStyle w:val="FootnoteText"/>
      </w:pPr>
      <w:r>
        <w:rPr>
          <w:rStyle w:val="FootnoteReference"/>
        </w:rPr>
        <w:footnoteRef/>
      </w:r>
      <w:r>
        <w:t xml:space="preserve"> A licence is a simple written agreement. </w:t>
      </w:r>
    </w:p>
  </w:footnote>
  <w:footnote w:id="3">
    <w:p w14:paraId="410CEBF0" w14:textId="57B7B4A4" w:rsidR="00EF4191" w:rsidRDefault="00EF4191">
      <w:pPr>
        <w:pStyle w:val="FootnoteText"/>
      </w:pPr>
      <w:r>
        <w:rPr>
          <w:rStyle w:val="FootnoteReference"/>
        </w:rPr>
        <w:footnoteRef/>
      </w:r>
      <w:r>
        <w:t xml:space="preserve"> “Minister” means the </w:t>
      </w:r>
      <w:r w:rsidR="003864FD">
        <w:t>incumbent</w:t>
      </w:r>
      <w:r>
        <w:t xml:space="preserve">, </w:t>
      </w:r>
      <w:r w:rsidR="003864FD">
        <w:t>a</w:t>
      </w:r>
      <w:r>
        <w:t xml:space="preserve"> team vicar (if they have been assigned a special cure of souls that includes the church in question)</w:t>
      </w:r>
      <w:r w:rsidR="003864FD">
        <w:t>,</w:t>
      </w:r>
      <w:r>
        <w:t xml:space="preserve"> or the priest in charge. If there is no minister, the Area Dean</w:t>
      </w:r>
      <w:r w:rsidR="003864FD">
        <w:t xml:space="preserve"> must be satisfied. </w:t>
      </w:r>
    </w:p>
  </w:footnote>
  <w:footnote w:id="4">
    <w:p w14:paraId="29DDE5B7" w14:textId="783DE0BC" w:rsidR="00EF4191" w:rsidRDefault="00EF4191">
      <w:pPr>
        <w:pStyle w:val="FootnoteText"/>
      </w:pPr>
      <w:r>
        <w:rPr>
          <w:rStyle w:val="FootnoteReference"/>
        </w:rPr>
        <w:footnoteRef/>
      </w:r>
      <w:r>
        <w:t xml:space="preserve"> A church must always be primarily used for worship.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A05"/>
    <w:multiLevelType w:val="hybridMultilevel"/>
    <w:tmpl w:val="E2D46D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075295"/>
    <w:multiLevelType w:val="hybridMultilevel"/>
    <w:tmpl w:val="DF74E3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F93E77"/>
    <w:multiLevelType w:val="hybridMultilevel"/>
    <w:tmpl w:val="168C8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A8173C"/>
    <w:multiLevelType w:val="hybridMultilevel"/>
    <w:tmpl w:val="237CC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CE690B"/>
    <w:multiLevelType w:val="hybridMultilevel"/>
    <w:tmpl w:val="2084A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233AD0"/>
    <w:multiLevelType w:val="hybridMultilevel"/>
    <w:tmpl w:val="EEA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1540E"/>
    <w:multiLevelType w:val="hybridMultilevel"/>
    <w:tmpl w:val="D32C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61187"/>
    <w:multiLevelType w:val="hybridMultilevel"/>
    <w:tmpl w:val="2AB23EAE"/>
    <w:lvl w:ilvl="0" w:tplc="ECBC9470">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4438C"/>
    <w:multiLevelType w:val="hybridMultilevel"/>
    <w:tmpl w:val="374CD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B96F47"/>
    <w:multiLevelType w:val="hybridMultilevel"/>
    <w:tmpl w:val="779876D4"/>
    <w:lvl w:ilvl="0" w:tplc="ECBC9470">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F268E"/>
    <w:multiLevelType w:val="hybridMultilevel"/>
    <w:tmpl w:val="9EC2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A207D4"/>
    <w:multiLevelType w:val="hybridMultilevel"/>
    <w:tmpl w:val="E55A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3283307">
    <w:abstractNumId w:val="2"/>
  </w:num>
  <w:num w:numId="2" w16cid:durableId="2108769730">
    <w:abstractNumId w:val="7"/>
  </w:num>
  <w:num w:numId="3" w16cid:durableId="504438394">
    <w:abstractNumId w:val="9"/>
  </w:num>
  <w:num w:numId="4" w16cid:durableId="578754650">
    <w:abstractNumId w:val="0"/>
  </w:num>
  <w:num w:numId="5" w16cid:durableId="2075395731">
    <w:abstractNumId w:val="10"/>
  </w:num>
  <w:num w:numId="6" w16cid:durableId="1903908128">
    <w:abstractNumId w:val="11"/>
  </w:num>
  <w:num w:numId="7" w16cid:durableId="1139810354">
    <w:abstractNumId w:val="4"/>
  </w:num>
  <w:num w:numId="8" w16cid:durableId="1971127904">
    <w:abstractNumId w:val="6"/>
  </w:num>
  <w:num w:numId="9" w16cid:durableId="279259992">
    <w:abstractNumId w:val="1"/>
  </w:num>
  <w:num w:numId="10" w16cid:durableId="2120173487">
    <w:abstractNumId w:val="5"/>
  </w:num>
  <w:num w:numId="11" w16cid:durableId="949170056">
    <w:abstractNumId w:val="3"/>
  </w:num>
  <w:num w:numId="12" w16cid:durableId="186333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7B"/>
    <w:rsid w:val="000821D3"/>
    <w:rsid w:val="000D45A4"/>
    <w:rsid w:val="00303ECD"/>
    <w:rsid w:val="003864FD"/>
    <w:rsid w:val="003A3844"/>
    <w:rsid w:val="003D2115"/>
    <w:rsid w:val="00434BF0"/>
    <w:rsid w:val="0045236F"/>
    <w:rsid w:val="004E16D9"/>
    <w:rsid w:val="00511DA8"/>
    <w:rsid w:val="005A5FF1"/>
    <w:rsid w:val="008A5232"/>
    <w:rsid w:val="00942113"/>
    <w:rsid w:val="00954152"/>
    <w:rsid w:val="00A41837"/>
    <w:rsid w:val="00AB3636"/>
    <w:rsid w:val="00AC3C8B"/>
    <w:rsid w:val="00AD7A1A"/>
    <w:rsid w:val="00C33E8C"/>
    <w:rsid w:val="00C5333B"/>
    <w:rsid w:val="00CB23C6"/>
    <w:rsid w:val="00CF355D"/>
    <w:rsid w:val="00DD6C7B"/>
    <w:rsid w:val="00EC07AB"/>
    <w:rsid w:val="00EF4191"/>
    <w:rsid w:val="00F63934"/>
    <w:rsid w:val="00F87A3F"/>
    <w:rsid w:val="00FF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39F"/>
  <w15:chartTrackingRefBased/>
  <w15:docId w15:val="{B267F350-F386-4C0B-B91E-DE3E0D02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C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C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F17F3"/>
    <w:rPr>
      <w:color w:val="0563C1" w:themeColor="hyperlink"/>
      <w:u w:val="single"/>
    </w:rPr>
  </w:style>
  <w:style w:type="character" w:styleId="UnresolvedMention">
    <w:name w:val="Unresolved Mention"/>
    <w:basedOn w:val="DefaultParagraphFont"/>
    <w:uiPriority w:val="99"/>
    <w:semiHidden/>
    <w:unhideWhenUsed/>
    <w:rsid w:val="00FF17F3"/>
    <w:rPr>
      <w:color w:val="605E5C"/>
      <w:shd w:val="clear" w:color="auto" w:fill="E1DFDD"/>
    </w:rPr>
  </w:style>
  <w:style w:type="paragraph" w:styleId="ListParagraph">
    <w:name w:val="List Paragraph"/>
    <w:basedOn w:val="Normal"/>
    <w:uiPriority w:val="34"/>
    <w:qFormat/>
    <w:rsid w:val="00F87A3F"/>
    <w:pPr>
      <w:ind w:left="720"/>
      <w:contextualSpacing/>
    </w:pPr>
  </w:style>
  <w:style w:type="table" w:styleId="TableGrid">
    <w:name w:val="Table Grid"/>
    <w:basedOn w:val="TableNormal"/>
    <w:uiPriority w:val="39"/>
    <w:rsid w:val="00F8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5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FF1"/>
    <w:rPr>
      <w:sz w:val="20"/>
      <w:szCs w:val="20"/>
    </w:rPr>
  </w:style>
  <w:style w:type="character" w:styleId="FootnoteReference">
    <w:name w:val="footnote reference"/>
    <w:basedOn w:val="DefaultParagraphFont"/>
    <w:uiPriority w:val="99"/>
    <w:semiHidden/>
    <w:unhideWhenUsed/>
    <w:rsid w:val="005A5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6855-29D4-49C0-821D-0F1CDB44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Foster</dc:creator>
  <cp:keywords/>
  <dc:description/>
  <cp:lastModifiedBy>Gavin Foster</cp:lastModifiedBy>
  <cp:revision>3</cp:revision>
  <dcterms:created xsi:type="dcterms:W3CDTF">2023-02-17T16:37:00Z</dcterms:created>
  <dcterms:modified xsi:type="dcterms:W3CDTF">2023-02-17T16:42:00Z</dcterms:modified>
</cp:coreProperties>
</file>