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6425" w14:textId="3E34996C" w:rsidR="007B024E" w:rsidRDefault="001D36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 the Consistory Court of the Diocese of Winchester</w:t>
      </w:r>
    </w:p>
    <w:p w14:paraId="51BED5AD" w14:textId="77777777" w:rsidR="001D36C1" w:rsidRDefault="001D36C1">
      <w:pPr>
        <w:rPr>
          <w:rFonts w:ascii="Century Gothic" w:hAnsi="Century Gothic"/>
          <w:b/>
        </w:rPr>
      </w:pPr>
    </w:p>
    <w:p w14:paraId="21183FF7" w14:textId="77777777" w:rsidR="001D36C1" w:rsidRDefault="001D36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 the Matter of Section 18C of the Care of Churches and Ecclesiastical Jurisdiction Measure 1991</w:t>
      </w:r>
    </w:p>
    <w:p w14:paraId="3A5AB2B5" w14:textId="77777777" w:rsidR="001D36C1" w:rsidRDefault="001D36C1">
      <w:pPr>
        <w:rPr>
          <w:rFonts w:ascii="Century Gothic" w:hAnsi="Century Gothic"/>
          <w:b/>
        </w:rPr>
      </w:pPr>
    </w:p>
    <w:p w14:paraId="4486AAA3" w14:textId="77777777" w:rsidR="001D36C1" w:rsidRDefault="001D36C1" w:rsidP="001D36C1">
      <w:pPr>
        <w:pBdr>
          <w:bottom w:val="single" w:sz="4" w:space="1" w:color="auto"/>
        </w:pBdr>
        <w:jc w:val="right"/>
        <w:rPr>
          <w:rFonts w:ascii="Century Gothic" w:hAnsi="Century Gothic"/>
          <w:b/>
        </w:rPr>
      </w:pPr>
    </w:p>
    <w:p w14:paraId="7D4D03BB" w14:textId="77777777" w:rsidR="001D36C1" w:rsidRPr="001D36C1" w:rsidRDefault="001D36C1" w:rsidP="001D36C1">
      <w:pPr>
        <w:rPr>
          <w:rFonts w:ascii="Century Gothic" w:hAnsi="Century Gothic"/>
        </w:rPr>
      </w:pPr>
    </w:p>
    <w:p w14:paraId="0E9518F1" w14:textId="77777777" w:rsidR="001D36C1" w:rsidRDefault="001D36C1" w:rsidP="001D36C1">
      <w:pPr>
        <w:rPr>
          <w:rFonts w:ascii="Century Gothic" w:hAnsi="Century Gothic"/>
        </w:rPr>
      </w:pPr>
    </w:p>
    <w:p w14:paraId="08EAA0B5" w14:textId="7BBCBB7D" w:rsidR="001D36C1" w:rsidRDefault="001D36C1" w:rsidP="001D36C1">
      <w:pPr>
        <w:pBdr>
          <w:bottom w:val="single" w:sz="4" w:space="1" w:color="auto"/>
        </w:pBd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ADDITIONAL MATTERS ORDER</w:t>
      </w:r>
      <w:r w:rsidR="00165C25">
        <w:rPr>
          <w:rFonts w:ascii="Century Gothic" w:hAnsi="Century Gothic"/>
        </w:rPr>
        <w:t xml:space="preserve"> (Winchester No.</w:t>
      </w:r>
      <w:r w:rsidR="00932773">
        <w:rPr>
          <w:rFonts w:ascii="Century Gothic" w:hAnsi="Century Gothic"/>
        </w:rPr>
        <w:t>3</w:t>
      </w:r>
      <w:r w:rsidR="00165C25">
        <w:rPr>
          <w:rFonts w:ascii="Century Gothic" w:hAnsi="Century Gothic"/>
        </w:rPr>
        <w:t>)</w:t>
      </w:r>
    </w:p>
    <w:p w14:paraId="2C23FA59" w14:textId="77777777" w:rsidR="001D36C1" w:rsidRDefault="001D36C1" w:rsidP="001D36C1">
      <w:pPr>
        <w:pBdr>
          <w:bottom w:val="single" w:sz="4" w:space="1" w:color="auto"/>
        </w:pBdr>
        <w:jc w:val="center"/>
        <w:rPr>
          <w:rFonts w:ascii="Century Gothic" w:hAnsi="Century Gothic"/>
        </w:rPr>
      </w:pPr>
    </w:p>
    <w:p w14:paraId="7B4803D1" w14:textId="77777777" w:rsidR="001D36C1" w:rsidRPr="001D36C1" w:rsidRDefault="001D36C1" w:rsidP="001D36C1">
      <w:pPr>
        <w:rPr>
          <w:rFonts w:ascii="Century Gothic" w:hAnsi="Century Gothic"/>
        </w:rPr>
      </w:pPr>
    </w:p>
    <w:p w14:paraId="14C760D0" w14:textId="77777777" w:rsidR="001D36C1" w:rsidRDefault="001D36C1" w:rsidP="001D36C1">
      <w:pPr>
        <w:rPr>
          <w:rFonts w:ascii="Century Gothic" w:hAnsi="Century Gothic"/>
        </w:rPr>
      </w:pPr>
    </w:p>
    <w:p w14:paraId="3FD9D704" w14:textId="198116D4" w:rsidR="001D36C1" w:rsidRPr="00E77D52" w:rsidRDefault="001D36C1" w:rsidP="001D36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accordance with </w:t>
      </w:r>
      <w:proofErr w:type="gramStart"/>
      <w:r w:rsidRPr="00E77D52">
        <w:rPr>
          <w:rFonts w:ascii="Century Gothic" w:hAnsi="Century Gothic"/>
        </w:rPr>
        <w:t xml:space="preserve">Section </w:t>
      </w:r>
      <w:r w:rsidR="001A1648" w:rsidRPr="00E77D52">
        <w:rPr>
          <w:rFonts w:ascii="Century Gothic" w:hAnsi="Century Gothic"/>
        </w:rPr>
        <w:t xml:space="preserve"> </w:t>
      </w:r>
      <w:r w:rsidR="00E77D52" w:rsidRPr="00E77D52">
        <w:rPr>
          <w:rFonts w:ascii="Century Gothic" w:hAnsi="Century Gothic"/>
        </w:rPr>
        <w:t>7</w:t>
      </w:r>
      <w:r w:rsidR="001A1648" w:rsidRPr="00E77D52">
        <w:rPr>
          <w:rFonts w:ascii="Century Gothic" w:hAnsi="Century Gothic"/>
        </w:rPr>
        <w:t>8</w:t>
      </w:r>
      <w:proofErr w:type="gramEnd"/>
      <w:r w:rsidR="001A1648" w:rsidRPr="00E77D52">
        <w:rPr>
          <w:rFonts w:ascii="Century Gothic" w:hAnsi="Century Gothic"/>
        </w:rPr>
        <w:t xml:space="preserve"> </w:t>
      </w:r>
      <w:r w:rsidRPr="00E77D52">
        <w:rPr>
          <w:rFonts w:ascii="Century Gothic" w:hAnsi="Century Gothic"/>
        </w:rPr>
        <w:t xml:space="preserve">of the </w:t>
      </w:r>
      <w:r w:rsidR="001A1648" w:rsidRPr="00E77D52">
        <w:rPr>
          <w:rFonts w:ascii="Century Gothic" w:hAnsi="Century Gothic"/>
        </w:rPr>
        <w:t xml:space="preserve">Ecclesiastical Jurisdiction and Care of Churches Measure 2018 </w:t>
      </w:r>
      <w:r w:rsidRPr="00E77D52">
        <w:rPr>
          <w:rFonts w:ascii="Century Gothic" w:hAnsi="Century Gothic"/>
        </w:rPr>
        <w:t>(“the measure”), the Chancellor has sought the advice of the Diocesan Advisory Committee before making this order.</w:t>
      </w:r>
    </w:p>
    <w:p w14:paraId="231A8AEC" w14:textId="77777777" w:rsidR="001D36C1" w:rsidRPr="00E77D52" w:rsidRDefault="001D36C1" w:rsidP="001D36C1">
      <w:pPr>
        <w:rPr>
          <w:rFonts w:ascii="Century Gothic" w:hAnsi="Century Gothic"/>
        </w:rPr>
      </w:pPr>
    </w:p>
    <w:p w14:paraId="4C504ABD" w14:textId="13928001" w:rsidR="001D36C1" w:rsidRDefault="001D36C1" w:rsidP="001D36C1">
      <w:pPr>
        <w:rPr>
          <w:rFonts w:ascii="Century Gothic" w:hAnsi="Century Gothic"/>
        </w:rPr>
      </w:pPr>
      <w:r w:rsidRPr="00E77D52">
        <w:rPr>
          <w:rFonts w:ascii="Century Gothic" w:hAnsi="Century Gothic"/>
        </w:rPr>
        <w:t xml:space="preserve">In the exercise of the power conferred by Section </w:t>
      </w:r>
      <w:r w:rsidR="001A1648" w:rsidRPr="00E77D52">
        <w:rPr>
          <w:rFonts w:ascii="Century Gothic" w:hAnsi="Century Gothic"/>
        </w:rPr>
        <w:t>78</w:t>
      </w:r>
      <w:r w:rsidRPr="00E77D52">
        <w:rPr>
          <w:rFonts w:ascii="Century Gothic" w:hAnsi="Century Gothic"/>
        </w:rPr>
        <w:t xml:space="preserve"> (</w:t>
      </w:r>
      <w:r w:rsidR="001A1648" w:rsidRPr="00E77D52">
        <w:rPr>
          <w:rFonts w:ascii="Century Gothic" w:hAnsi="Century Gothic"/>
        </w:rPr>
        <w:t>4</w:t>
      </w:r>
      <w:r w:rsidRPr="00E77D52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of the measure the Chancellor makes the following order:</w:t>
      </w:r>
    </w:p>
    <w:p w14:paraId="3F5007AE" w14:textId="77777777" w:rsidR="001D36C1" w:rsidRDefault="001D36C1" w:rsidP="001D36C1">
      <w:pPr>
        <w:rPr>
          <w:rFonts w:ascii="Century Gothic" w:hAnsi="Century Gothic"/>
        </w:rPr>
      </w:pPr>
    </w:p>
    <w:p w14:paraId="5D868BDB" w14:textId="77777777" w:rsidR="00615535" w:rsidRDefault="0063613F" w:rsidP="0063613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An authorised person may undertake matters prescribed in the Schedule attached to this Order without a faculty</w:t>
      </w:r>
      <w:r w:rsidR="00615535">
        <w:rPr>
          <w:rFonts w:ascii="Century Gothic" w:hAnsi="Century Gothic"/>
        </w:rPr>
        <w:t>.</w:t>
      </w:r>
    </w:p>
    <w:p w14:paraId="1D719B9B" w14:textId="60A8743F" w:rsidR="00E31DDF" w:rsidRDefault="00615535" w:rsidP="0061553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matters that may be undertaken without a faculty are subject to the corresponding limitations set out in the Schedule. </w:t>
      </w:r>
      <w:r w:rsidR="0063613F">
        <w:rPr>
          <w:rFonts w:ascii="Century Gothic" w:hAnsi="Century Gothic"/>
        </w:rPr>
        <w:t xml:space="preserve"> </w:t>
      </w:r>
    </w:p>
    <w:p w14:paraId="2A6B5344" w14:textId="77777777" w:rsidR="00E31DDF" w:rsidRPr="00E31DDF" w:rsidRDefault="00E31DDF" w:rsidP="00E31DD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words used in this Order have the same meaning as they have in the Faculty Jurisdiction Rules 2015</w:t>
      </w:r>
    </w:p>
    <w:p w14:paraId="726615E4" w14:textId="77777777" w:rsidR="00E31DDF" w:rsidRDefault="00E31DDF" w:rsidP="00E31DDF">
      <w:pPr>
        <w:jc w:val="center"/>
        <w:rPr>
          <w:rFonts w:ascii="Century Gothic" w:hAnsi="Century Gothic"/>
          <w:b/>
        </w:rPr>
      </w:pPr>
    </w:p>
    <w:p w14:paraId="5162C2E3" w14:textId="11DCCA9D" w:rsidR="00E31DDF" w:rsidRDefault="00324255" w:rsidP="00E31DDF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 xml:space="preserve">March </w:t>
      </w:r>
      <w:r w:rsidR="000B2293">
        <w:rPr>
          <w:rFonts w:ascii="Century Gothic" w:hAnsi="Century Gothic"/>
        </w:rPr>
        <w:t xml:space="preserve"> </w:t>
      </w:r>
      <w:r w:rsidR="001A1648">
        <w:rPr>
          <w:rFonts w:ascii="Century Gothic" w:hAnsi="Century Gothic"/>
        </w:rPr>
        <w:t>20</w:t>
      </w:r>
      <w:r w:rsidR="000B2293">
        <w:rPr>
          <w:rFonts w:ascii="Century Gothic" w:hAnsi="Century Gothic"/>
        </w:rPr>
        <w:t>23</w:t>
      </w:r>
      <w:proofErr w:type="gramEnd"/>
      <w:r w:rsidR="00E31DDF">
        <w:rPr>
          <w:rFonts w:ascii="Century Gothic" w:hAnsi="Century Gothic"/>
        </w:rPr>
        <w:tab/>
      </w:r>
      <w:r w:rsidR="00E31DDF">
        <w:rPr>
          <w:rFonts w:ascii="Century Gothic" w:hAnsi="Century Gothic"/>
        </w:rPr>
        <w:tab/>
      </w:r>
      <w:r w:rsidR="00E31DDF">
        <w:rPr>
          <w:rFonts w:ascii="Century Gothic" w:hAnsi="Century Gothic"/>
        </w:rPr>
        <w:tab/>
      </w:r>
      <w:r w:rsidR="00E31DDF">
        <w:rPr>
          <w:rFonts w:ascii="Century Gothic" w:hAnsi="Century Gothic"/>
        </w:rPr>
        <w:tab/>
      </w:r>
      <w:r w:rsidR="00E31DDF">
        <w:rPr>
          <w:rFonts w:ascii="Century Gothic" w:hAnsi="Century Gothic"/>
        </w:rPr>
        <w:tab/>
      </w:r>
      <w:r w:rsidR="00E31DDF">
        <w:rPr>
          <w:rFonts w:ascii="Century Gothic" w:hAnsi="Century Gothic"/>
        </w:rPr>
        <w:tab/>
        <w:t>Matthew Cain Ormondroyd</w:t>
      </w:r>
    </w:p>
    <w:p w14:paraId="54DB706E" w14:textId="70FCD461" w:rsidR="00E31DDF" w:rsidRDefault="00E31DDF" w:rsidP="00E31DD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1A1648">
        <w:rPr>
          <w:rFonts w:ascii="Century Gothic" w:hAnsi="Century Gothic"/>
        </w:rPr>
        <w:t xml:space="preserve">           </w:t>
      </w:r>
      <w:r>
        <w:rPr>
          <w:rFonts w:ascii="Century Gothic" w:hAnsi="Century Gothic"/>
        </w:rPr>
        <w:t>Chancellor</w:t>
      </w:r>
    </w:p>
    <w:p w14:paraId="2E6C8D71" w14:textId="157AF9CD" w:rsidR="001A1648" w:rsidRDefault="001A1648" w:rsidP="00E31DDF">
      <w:pPr>
        <w:rPr>
          <w:rFonts w:ascii="Century Gothic" w:hAnsi="Century Gothic"/>
        </w:rPr>
      </w:pPr>
    </w:p>
    <w:p w14:paraId="29CDE778" w14:textId="77777777" w:rsidR="001A1648" w:rsidRPr="00E31DDF" w:rsidRDefault="001A1648" w:rsidP="00E31DDF">
      <w:pPr>
        <w:rPr>
          <w:rFonts w:ascii="Century Gothic" w:hAnsi="Century Gothic"/>
        </w:rPr>
      </w:pPr>
    </w:p>
    <w:p w14:paraId="0175105E" w14:textId="77777777" w:rsidR="00E31DDF" w:rsidRDefault="00E31DDF" w:rsidP="00E31DDF">
      <w:pPr>
        <w:jc w:val="center"/>
        <w:rPr>
          <w:rFonts w:ascii="Century Gothic" w:hAnsi="Century Gothic"/>
          <w:b/>
        </w:rPr>
      </w:pPr>
    </w:p>
    <w:p w14:paraId="0301A8EA" w14:textId="77777777" w:rsidR="0063613F" w:rsidRDefault="00E31DDF" w:rsidP="00E31DD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SCHEDULE</w:t>
      </w:r>
    </w:p>
    <w:p w14:paraId="71B9C66A" w14:textId="77777777" w:rsidR="00E31DDF" w:rsidRDefault="00E31DDF" w:rsidP="00E31DDF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1"/>
        <w:gridCol w:w="4526"/>
      </w:tblGrid>
      <w:tr w:rsidR="00E31DDF" w14:paraId="21652F88" w14:textId="77777777" w:rsidTr="000B2293">
        <w:tc>
          <w:tcPr>
            <w:tcW w:w="4621" w:type="dxa"/>
          </w:tcPr>
          <w:p w14:paraId="7EFDB8B1" w14:textId="77777777" w:rsidR="00E31DDF" w:rsidRDefault="00E31DDF" w:rsidP="00E31DD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Matter</w:t>
            </w:r>
          </w:p>
        </w:tc>
        <w:tc>
          <w:tcPr>
            <w:tcW w:w="4622" w:type="dxa"/>
          </w:tcPr>
          <w:p w14:paraId="66A34A45" w14:textId="560C34C8" w:rsidR="00E31DDF" w:rsidRDefault="00615535" w:rsidP="00E31DD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Limitations</w:t>
            </w:r>
          </w:p>
        </w:tc>
      </w:tr>
      <w:tr w:rsidR="00E31DDF" w14:paraId="65745B10" w14:textId="77777777" w:rsidTr="000B2293">
        <w:trPr>
          <w:trHeight w:val="2532"/>
        </w:trPr>
        <w:tc>
          <w:tcPr>
            <w:tcW w:w="4621" w:type="dxa"/>
          </w:tcPr>
          <w:p w14:paraId="383E4E07" w14:textId="77777777" w:rsidR="00E31DDF" w:rsidRDefault="00E31DDF" w:rsidP="00E31DDF">
            <w:pPr>
              <w:rPr>
                <w:rFonts w:ascii="Century Gothic" w:hAnsi="Century Gothic"/>
              </w:rPr>
            </w:pPr>
          </w:p>
          <w:p w14:paraId="5D4FAF43" w14:textId="0F745109" w:rsidR="00615535" w:rsidRPr="00E31DDF" w:rsidRDefault="00615535" w:rsidP="00E31D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Giving permission for the use of a </w:t>
            </w:r>
            <w:r w:rsidRPr="00D745AA">
              <w:rPr>
                <w:rFonts w:ascii="Century Gothic" w:hAnsi="Century Gothic"/>
                <w:b/>
                <w:bCs/>
              </w:rPr>
              <w:t>church hall</w:t>
            </w:r>
            <w:r>
              <w:rPr>
                <w:rFonts w:ascii="Century Gothic" w:hAnsi="Century Gothic"/>
              </w:rPr>
              <w:t xml:space="preserve"> by a third party. </w:t>
            </w:r>
          </w:p>
        </w:tc>
        <w:tc>
          <w:tcPr>
            <w:tcW w:w="4622" w:type="dxa"/>
          </w:tcPr>
          <w:p w14:paraId="55038796" w14:textId="77777777" w:rsidR="00E31DDF" w:rsidRDefault="00E31DDF" w:rsidP="00E31DDF">
            <w:pPr>
              <w:rPr>
                <w:rFonts w:ascii="Century Gothic" w:hAnsi="Century Gothic"/>
              </w:rPr>
            </w:pPr>
          </w:p>
          <w:p w14:paraId="4F2186FD" w14:textId="0CEAB250" w:rsidR="00E77D52" w:rsidRPr="00E77D52" w:rsidRDefault="00615535" w:rsidP="00E77D5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Permission may only be given by way of licen</w:t>
            </w:r>
            <w:r w:rsidR="00AA1160">
              <w:rPr>
                <w:rFonts w:ascii="Century Gothic" w:hAnsi="Century Gothic"/>
              </w:rPr>
              <w:t>c</w:t>
            </w:r>
            <w:r>
              <w:rPr>
                <w:rFonts w:ascii="Century Gothic" w:hAnsi="Century Gothic"/>
              </w:rPr>
              <w:t>e</w:t>
            </w:r>
            <w:r w:rsidR="00963DF5">
              <w:rPr>
                <w:rFonts w:ascii="Century Gothic" w:hAnsi="Century Gothic"/>
              </w:rPr>
              <w:t xml:space="preserve"> </w:t>
            </w:r>
            <w:r w:rsidR="009C6F53">
              <w:rPr>
                <w:rFonts w:ascii="Century Gothic" w:hAnsi="Century Gothic"/>
              </w:rPr>
              <w:t>in writing</w:t>
            </w:r>
            <w:r>
              <w:rPr>
                <w:rFonts w:ascii="Century Gothic" w:hAnsi="Century Gothic"/>
              </w:rPr>
              <w:t xml:space="preserve">.  </w:t>
            </w:r>
          </w:p>
          <w:p w14:paraId="698D1BE7" w14:textId="15723F77" w:rsidR="00E77D52" w:rsidRPr="00E77D52" w:rsidRDefault="00615535" w:rsidP="00E77D5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Permission may only be given to a particular user for up to 48 hours in one month</w:t>
            </w:r>
            <w:r w:rsidR="000B2293">
              <w:rPr>
                <w:rFonts w:ascii="Century Gothic" w:hAnsi="Century Gothic"/>
              </w:rPr>
              <w:t xml:space="preserve"> (where permissions are given to multiple users, the total period of use allowed to those users may exceed 48 hours in a month)</w:t>
            </w:r>
            <w:r>
              <w:rPr>
                <w:rFonts w:ascii="Century Gothic" w:hAnsi="Century Gothic"/>
              </w:rPr>
              <w:t xml:space="preserve">.  </w:t>
            </w:r>
          </w:p>
        </w:tc>
      </w:tr>
      <w:tr w:rsidR="000B2293" w14:paraId="480A22D3" w14:textId="77777777" w:rsidTr="000B2293">
        <w:trPr>
          <w:trHeight w:val="2532"/>
        </w:trPr>
        <w:tc>
          <w:tcPr>
            <w:tcW w:w="4621" w:type="dxa"/>
          </w:tcPr>
          <w:p w14:paraId="7E09133A" w14:textId="77777777" w:rsidR="000B2293" w:rsidRDefault="000B2293" w:rsidP="00E31DDF">
            <w:pPr>
              <w:rPr>
                <w:rFonts w:ascii="Century Gothic" w:hAnsi="Century Gothic"/>
              </w:rPr>
            </w:pPr>
          </w:p>
          <w:p w14:paraId="4C3D31EE" w14:textId="0C83CC71" w:rsidR="000B2293" w:rsidRDefault="000B2293" w:rsidP="00E31D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Giving permission for the use of a </w:t>
            </w:r>
            <w:r w:rsidRPr="00D745AA">
              <w:rPr>
                <w:rFonts w:ascii="Century Gothic" w:hAnsi="Century Gothic"/>
                <w:b/>
                <w:bCs/>
              </w:rPr>
              <w:t>church</w:t>
            </w:r>
            <w:r>
              <w:rPr>
                <w:rFonts w:ascii="Century Gothic" w:hAnsi="Century Gothic"/>
              </w:rPr>
              <w:t xml:space="preserve"> by a third party.</w:t>
            </w:r>
          </w:p>
        </w:tc>
        <w:tc>
          <w:tcPr>
            <w:tcW w:w="4622" w:type="dxa"/>
          </w:tcPr>
          <w:p w14:paraId="3B86A66D" w14:textId="77777777" w:rsidR="000B2293" w:rsidRDefault="000B2293" w:rsidP="00E31DDF">
            <w:pPr>
              <w:rPr>
                <w:rFonts w:ascii="Century Gothic" w:hAnsi="Century Gothic"/>
              </w:rPr>
            </w:pPr>
          </w:p>
          <w:p w14:paraId="016AD5EF" w14:textId="22C75C44" w:rsidR="000B2293" w:rsidRDefault="000B2293" w:rsidP="000B2293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Permission may only be given by way of licen</w:t>
            </w:r>
            <w:r w:rsidR="00AA1160">
              <w:rPr>
                <w:rFonts w:ascii="Century Gothic" w:hAnsi="Century Gothic"/>
              </w:rPr>
              <w:t>c</w:t>
            </w:r>
            <w:r>
              <w:rPr>
                <w:rFonts w:ascii="Century Gothic" w:hAnsi="Century Gothic"/>
              </w:rPr>
              <w:t>e</w:t>
            </w:r>
            <w:r w:rsidR="00182625">
              <w:rPr>
                <w:rFonts w:ascii="Century Gothic" w:hAnsi="Century Gothic"/>
              </w:rPr>
              <w:t xml:space="preserve"> </w:t>
            </w:r>
            <w:r w:rsidR="009C6F53">
              <w:rPr>
                <w:rFonts w:ascii="Century Gothic" w:hAnsi="Century Gothic"/>
              </w:rPr>
              <w:t>in writing</w:t>
            </w:r>
            <w:r>
              <w:rPr>
                <w:rFonts w:ascii="Century Gothic" w:hAnsi="Century Gothic"/>
              </w:rPr>
              <w:t>.</w:t>
            </w:r>
          </w:p>
          <w:p w14:paraId="6EB06BBD" w14:textId="552B4ED4" w:rsidR="000B2293" w:rsidRDefault="000B2293" w:rsidP="000B2293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Permission </w:t>
            </w:r>
            <w:r w:rsidR="00963DF5">
              <w:rPr>
                <w:rFonts w:ascii="Century Gothic" w:hAnsi="Century Gothic"/>
              </w:rPr>
              <w:t xml:space="preserve">may only be given where the </w:t>
            </w:r>
            <w:r w:rsidR="009C6F53">
              <w:rPr>
                <w:rFonts w:ascii="Century Gothic" w:hAnsi="Century Gothic"/>
              </w:rPr>
              <w:t>minister</w:t>
            </w:r>
            <w:r w:rsidR="00A01C0B">
              <w:rPr>
                <w:rFonts w:ascii="Century Gothic" w:hAnsi="Century Gothic"/>
              </w:rPr>
              <w:t xml:space="preserve"> (or, in the absence of a minister, the area dean)</w:t>
            </w:r>
            <w:r w:rsidR="00963DF5">
              <w:rPr>
                <w:rFonts w:ascii="Century Gothic" w:hAnsi="Century Gothic"/>
              </w:rPr>
              <w:t xml:space="preserve"> is satisfied that the use authorised would not contravene Canons F15 and F16.</w:t>
            </w:r>
          </w:p>
          <w:p w14:paraId="57DA9D42" w14:textId="77777777" w:rsidR="00963DF5" w:rsidRDefault="00963DF5" w:rsidP="000B2293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Permission may only be given to a particular user for up to 48 hours in one month.</w:t>
            </w:r>
          </w:p>
          <w:p w14:paraId="62B154AC" w14:textId="11D05F16" w:rsidR="00963DF5" w:rsidRPr="000B2293" w:rsidRDefault="00963DF5" w:rsidP="000B2293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Permission may </w:t>
            </w:r>
            <w:r w:rsidR="00182625">
              <w:rPr>
                <w:rFonts w:ascii="Century Gothic" w:hAnsi="Century Gothic"/>
              </w:rPr>
              <w:t>not be given under this paragraph for more than 120 hours in any month.</w:t>
            </w:r>
          </w:p>
        </w:tc>
      </w:tr>
    </w:tbl>
    <w:p w14:paraId="3BD64F1A" w14:textId="77777777" w:rsidR="00E31DDF" w:rsidRPr="00E31DDF" w:rsidRDefault="00E31DDF" w:rsidP="00E31DDF">
      <w:pPr>
        <w:jc w:val="center"/>
        <w:rPr>
          <w:rFonts w:ascii="Century Gothic" w:hAnsi="Century Gothic"/>
          <w:b/>
        </w:rPr>
      </w:pPr>
    </w:p>
    <w:p w14:paraId="27A56D91" w14:textId="1C707F54" w:rsidR="0063613F" w:rsidRDefault="0063613F" w:rsidP="0063613F">
      <w:pPr>
        <w:rPr>
          <w:rFonts w:ascii="Century Gothic" w:hAnsi="Century Gothic"/>
        </w:rPr>
      </w:pPr>
    </w:p>
    <w:sectPr w:rsidR="0063613F" w:rsidSect="00E31DDF">
      <w:pgSz w:w="11907" w:h="16840" w:code="9"/>
      <w:pgMar w:top="709" w:right="1440" w:bottom="1440" w:left="1440" w:header="720" w:footer="720" w:gutter="0"/>
      <w:paperSrc w:first="3" w:other="3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1137B"/>
    <w:multiLevelType w:val="hybridMultilevel"/>
    <w:tmpl w:val="17A6A4C8"/>
    <w:lvl w:ilvl="0" w:tplc="E2CE9D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654F3B"/>
    <w:multiLevelType w:val="hybridMultilevel"/>
    <w:tmpl w:val="8528D452"/>
    <w:lvl w:ilvl="0" w:tplc="BEBCD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847A1"/>
    <w:multiLevelType w:val="hybridMultilevel"/>
    <w:tmpl w:val="53A65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C6583"/>
    <w:multiLevelType w:val="hybridMultilevel"/>
    <w:tmpl w:val="8ABE0F40"/>
    <w:lvl w:ilvl="0" w:tplc="45EE18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D1132"/>
    <w:multiLevelType w:val="hybridMultilevel"/>
    <w:tmpl w:val="EA64B87E"/>
    <w:lvl w:ilvl="0" w:tplc="E57A16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3228B"/>
    <w:multiLevelType w:val="hybridMultilevel"/>
    <w:tmpl w:val="425408F8"/>
    <w:lvl w:ilvl="0" w:tplc="1E60A6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D02488"/>
    <w:multiLevelType w:val="hybridMultilevel"/>
    <w:tmpl w:val="A2A4FA3E"/>
    <w:lvl w:ilvl="0" w:tplc="D87E0FF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5F20C5"/>
    <w:multiLevelType w:val="hybridMultilevel"/>
    <w:tmpl w:val="9EB645F0"/>
    <w:lvl w:ilvl="0" w:tplc="D87E0FF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44988575">
    <w:abstractNumId w:val="2"/>
  </w:num>
  <w:num w:numId="2" w16cid:durableId="2025815893">
    <w:abstractNumId w:val="5"/>
  </w:num>
  <w:num w:numId="3" w16cid:durableId="1151023861">
    <w:abstractNumId w:val="7"/>
  </w:num>
  <w:num w:numId="4" w16cid:durableId="1508978064">
    <w:abstractNumId w:val="6"/>
  </w:num>
  <w:num w:numId="5" w16cid:durableId="300811511">
    <w:abstractNumId w:val="0"/>
  </w:num>
  <w:num w:numId="6" w16cid:durableId="701709884">
    <w:abstractNumId w:val="4"/>
  </w:num>
  <w:num w:numId="7" w16cid:durableId="1689942727">
    <w:abstractNumId w:val="3"/>
  </w:num>
  <w:num w:numId="8" w16cid:durableId="344747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C1"/>
    <w:rsid w:val="000373A2"/>
    <w:rsid w:val="000B2293"/>
    <w:rsid w:val="00165C25"/>
    <w:rsid w:val="00182625"/>
    <w:rsid w:val="001835B7"/>
    <w:rsid w:val="001A1648"/>
    <w:rsid w:val="001D36C1"/>
    <w:rsid w:val="00240F07"/>
    <w:rsid w:val="00256074"/>
    <w:rsid w:val="00324255"/>
    <w:rsid w:val="00615535"/>
    <w:rsid w:val="0063613F"/>
    <w:rsid w:val="007B024E"/>
    <w:rsid w:val="008F5454"/>
    <w:rsid w:val="00914D84"/>
    <w:rsid w:val="00932773"/>
    <w:rsid w:val="0096256F"/>
    <w:rsid w:val="00963DF5"/>
    <w:rsid w:val="009C6F53"/>
    <w:rsid w:val="00A01C0B"/>
    <w:rsid w:val="00AA1160"/>
    <w:rsid w:val="00B93D44"/>
    <w:rsid w:val="00C06ABF"/>
    <w:rsid w:val="00D745AA"/>
    <w:rsid w:val="00DE6944"/>
    <w:rsid w:val="00E31DDF"/>
    <w:rsid w:val="00E7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E1E15"/>
  <w15:docId w15:val="{D9BC08D1-E223-4782-88E6-BD17FD01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13F"/>
    <w:pPr>
      <w:ind w:left="720"/>
      <w:contextualSpacing/>
    </w:pPr>
  </w:style>
  <w:style w:type="table" w:styleId="TableGrid">
    <w:name w:val="Table Grid"/>
    <w:basedOn w:val="TableNormal"/>
    <w:uiPriority w:val="59"/>
    <w:rsid w:val="00E31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C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Hart</cp:lastModifiedBy>
  <cp:revision>7</cp:revision>
  <dcterms:created xsi:type="dcterms:W3CDTF">2023-02-16T16:19:00Z</dcterms:created>
  <dcterms:modified xsi:type="dcterms:W3CDTF">2023-03-21T15:17:00Z</dcterms:modified>
</cp:coreProperties>
</file>